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06F73" w14:textId="494A6B93" w:rsidR="008B29D2" w:rsidRPr="00E00AEB" w:rsidRDefault="008B29D2" w:rsidP="008B29D2">
      <w:pPr>
        <w:pStyle w:val="BodyText"/>
      </w:pPr>
      <w:r>
        <w:t>External Quality Assurance</w:t>
      </w:r>
      <w:r w:rsidRPr="00E00AEB">
        <w:t xml:space="preserve"> </w:t>
      </w:r>
      <w:r>
        <w:t xml:space="preserve">Draft </w:t>
      </w:r>
      <w:r w:rsidRPr="00E00AEB">
        <w:t>Policy</w:t>
      </w:r>
    </w:p>
    <w:p w14:paraId="2AC03332" w14:textId="77777777" w:rsidR="008B29D2" w:rsidRPr="00E00AEB" w:rsidRDefault="008B29D2" w:rsidP="008B29D2">
      <w:pPr>
        <w:pStyle w:val="BodyText"/>
        <w:rPr>
          <w:sz w:val="20"/>
        </w:rPr>
      </w:pPr>
      <w:r w:rsidRPr="00E00AEB">
        <w:rPr>
          <w:noProof/>
        </w:rPr>
        <w:drawing>
          <wp:anchor distT="0" distB="0" distL="0" distR="0" simplePos="0" relativeHeight="251659264" behindDoc="1" locked="0" layoutInCell="1" allowOverlap="1" wp14:anchorId="160962A8" wp14:editId="011A77E3">
            <wp:simplePos x="0" y="0"/>
            <wp:positionH relativeFrom="page">
              <wp:posOffset>3265804</wp:posOffset>
            </wp:positionH>
            <wp:positionV relativeFrom="paragraph">
              <wp:posOffset>161855</wp:posOffset>
            </wp:positionV>
            <wp:extent cx="1024945" cy="866775"/>
            <wp:effectExtent l="0" t="0" r="0" b="0"/>
            <wp:wrapTopAndBottom/>
            <wp:docPr id="2" name="Image 2" descr="AE989A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E989AAC"/>
                    <pic:cNvPicPr/>
                  </pic:nvPicPr>
                  <pic:blipFill>
                    <a:blip r:embed="rId7" cstate="print"/>
                    <a:stretch>
                      <a:fillRect/>
                    </a:stretch>
                  </pic:blipFill>
                  <pic:spPr>
                    <a:xfrm>
                      <a:off x="0" y="0"/>
                      <a:ext cx="1024945" cy="866775"/>
                    </a:xfrm>
                    <a:prstGeom prst="rect">
                      <a:avLst/>
                    </a:prstGeom>
                  </pic:spPr>
                </pic:pic>
              </a:graphicData>
            </a:graphic>
          </wp:anchor>
        </w:drawing>
      </w:r>
    </w:p>
    <w:p w14:paraId="2A78C348" w14:textId="77777777" w:rsidR="008B29D2" w:rsidRPr="00E00AEB" w:rsidRDefault="008B29D2" w:rsidP="008B29D2">
      <w:pPr>
        <w:pStyle w:val="BodyText"/>
      </w:pPr>
    </w:p>
    <w:tbl>
      <w:tblPr>
        <w:tblW w:w="0" w:type="auto"/>
        <w:tblInd w:w="700" w:type="dxa"/>
        <w:tblLayout w:type="fixed"/>
        <w:tblCellMar>
          <w:left w:w="0" w:type="dxa"/>
          <w:right w:w="0" w:type="dxa"/>
        </w:tblCellMar>
        <w:tblLook w:val="01E0" w:firstRow="1" w:lastRow="1" w:firstColumn="1" w:lastColumn="1" w:noHBand="0" w:noVBand="0"/>
      </w:tblPr>
      <w:tblGrid>
        <w:gridCol w:w="3937"/>
        <w:gridCol w:w="4030"/>
      </w:tblGrid>
      <w:tr w:rsidR="008B29D2" w:rsidRPr="00E00AEB" w14:paraId="2E4973AC" w14:textId="77777777" w:rsidTr="00624F2A">
        <w:trPr>
          <w:trHeight w:val="419"/>
        </w:trPr>
        <w:tc>
          <w:tcPr>
            <w:tcW w:w="3937" w:type="dxa"/>
            <w:tcBorders>
              <w:right w:val="single" w:sz="4" w:space="0" w:color="000000"/>
            </w:tcBorders>
          </w:tcPr>
          <w:p w14:paraId="75E86AE2" w14:textId="77777777" w:rsidR="008B29D2" w:rsidRPr="00E00AEB" w:rsidRDefault="008B29D2" w:rsidP="00624F2A">
            <w:pPr>
              <w:pStyle w:val="TableParagraph"/>
              <w:spacing w:before="1"/>
              <w:ind w:left="3"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Executive</w:t>
            </w:r>
          </w:p>
        </w:tc>
        <w:tc>
          <w:tcPr>
            <w:tcW w:w="4030" w:type="dxa"/>
            <w:tcBorders>
              <w:left w:val="single" w:sz="4" w:space="0" w:color="000000"/>
            </w:tcBorders>
          </w:tcPr>
          <w:p w14:paraId="7059561C" w14:textId="77777777" w:rsidR="008B29D2" w:rsidRPr="00E00AEB" w:rsidRDefault="008B29D2" w:rsidP="00624F2A">
            <w:pPr>
              <w:pStyle w:val="TableParagraph"/>
              <w:spacing w:before="1"/>
              <w:ind w:left="126" w:right="11"/>
              <w:jc w:val="center"/>
              <w:rPr>
                <w:rFonts w:asciiTheme="minorHAnsi" w:hAnsiTheme="minorHAnsi" w:cstheme="minorHAnsi"/>
                <w:b/>
              </w:rPr>
            </w:pPr>
            <w:r w:rsidRPr="00E00AEB">
              <w:rPr>
                <w:rFonts w:asciiTheme="minorHAnsi" w:hAnsiTheme="minorHAnsi" w:cstheme="minorHAnsi"/>
                <w:b/>
              </w:rPr>
              <w:t>Vice</w:t>
            </w:r>
            <w:r w:rsidRPr="00E00AEB">
              <w:rPr>
                <w:rFonts w:asciiTheme="minorHAnsi" w:hAnsiTheme="minorHAnsi" w:cstheme="minorHAnsi"/>
                <w:b/>
                <w:spacing w:val="-7"/>
              </w:rPr>
              <w:t xml:space="preserve"> </w:t>
            </w:r>
            <w:r w:rsidRPr="00E00AEB">
              <w:rPr>
                <w:rFonts w:asciiTheme="minorHAnsi" w:hAnsiTheme="minorHAnsi" w:cstheme="minorHAnsi"/>
                <w:b/>
                <w:spacing w:val="-2"/>
              </w:rPr>
              <w:t>Chancellor</w:t>
            </w:r>
          </w:p>
        </w:tc>
      </w:tr>
      <w:tr w:rsidR="008B29D2" w:rsidRPr="00E00AEB" w14:paraId="3BEBA04A" w14:textId="77777777" w:rsidTr="00624F2A">
        <w:trPr>
          <w:trHeight w:val="552"/>
        </w:trPr>
        <w:tc>
          <w:tcPr>
            <w:tcW w:w="3937" w:type="dxa"/>
            <w:tcBorders>
              <w:right w:val="single" w:sz="4" w:space="0" w:color="000000"/>
            </w:tcBorders>
          </w:tcPr>
          <w:p w14:paraId="52E75EEE" w14:textId="77777777" w:rsidR="008B29D2" w:rsidRPr="00E00AEB" w:rsidRDefault="008B29D2" w:rsidP="00624F2A">
            <w:pPr>
              <w:pStyle w:val="TableParagraph"/>
              <w:spacing w:before="132"/>
              <w:ind w:left="5" w:right="208"/>
              <w:jc w:val="center"/>
              <w:rPr>
                <w:rFonts w:asciiTheme="minorHAnsi" w:hAnsiTheme="minorHAnsi" w:cstheme="minorHAnsi"/>
                <w:b/>
              </w:rPr>
            </w:pPr>
            <w:r w:rsidRPr="00E00AEB">
              <w:rPr>
                <w:rFonts w:asciiTheme="minorHAnsi" w:hAnsiTheme="minorHAnsi" w:cstheme="minorHAnsi"/>
                <w:b/>
              </w:rPr>
              <w:t>Responsible</w:t>
            </w:r>
            <w:r w:rsidRPr="00E00AEB">
              <w:rPr>
                <w:rFonts w:asciiTheme="minorHAnsi" w:hAnsiTheme="minorHAnsi" w:cstheme="minorHAnsi"/>
                <w:b/>
                <w:spacing w:val="-2"/>
              </w:rPr>
              <w:t xml:space="preserve"> Division</w:t>
            </w:r>
          </w:p>
        </w:tc>
        <w:tc>
          <w:tcPr>
            <w:tcW w:w="4030" w:type="dxa"/>
            <w:tcBorders>
              <w:left w:val="single" w:sz="4" w:space="0" w:color="000000"/>
            </w:tcBorders>
          </w:tcPr>
          <w:p w14:paraId="1131BB50" w14:textId="77777777" w:rsidR="008B29D2" w:rsidRPr="00E00AEB" w:rsidRDefault="008B29D2" w:rsidP="00624F2A">
            <w:pPr>
              <w:pStyle w:val="TableParagraph"/>
              <w:spacing w:before="132"/>
              <w:ind w:left="126" w:right="3"/>
              <w:jc w:val="center"/>
              <w:rPr>
                <w:rFonts w:asciiTheme="minorHAnsi" w:hAnsiTheme="minorHAnsi" w:cstheme="minorHAnsi"/>
                <w:b/>
              </w:rPr>
            </w:pPr>
            <w:r w:rsidRPr="00E00AEB">
              <w:rPr>
                <w:rFonts w:asciiTheme="minorHAnsi" w:hAnsiTheme="minorHAnsi" w:cstheme="minorHAnsi"/>
                <w:b/>
              </w:rPr>
              <w:t>Directorate</w:t>
            </w:r>
            <w:r w:rsidRPr="00E00AEB">
              <w:rPr>
                <w:rFonts w:asciiTheme="minorHAnsi" w:hAnsiTheme="minorHAnsi" w:cstheme="minorHAnsi"/>
                <w:b/>
                <w:spacing w:val="-7"/>
              </w:rPr>
              <w:t xml:space="preserve"> </w:t>
            </w:r>
            <w:r w:rsidRPr="00E00AEB">
              <w:rPr>
                <w:rFonts w:asciiTheme="minorHAnsi" w:hAnsiTheme="minorHAnsi" w:cstheme="minorHAnsi"/>
                <w:b/>
              </w:rPr>
              <w:t>of</w:t>
            </w:r>
            <w:r w:rsidRPr="00E00AEB">
              <w:rPr>
                <w:rFonts w:asciiTheme="minorHAnsi" w:hAnsiTheme="minorHAnsi" w:cstheme="minorHAnsi"/>
                <w:b/>
                <w:spacing w:val="-1"/>
              </w:rPr>
              <w:t xml:space="preserve"> </w:t>
            </w:r>
            <w:r w:rsidRPr="00E00AEB">
              <w:rPr>
                <w:rFonts w:asciiTheme="minorHAnsi" w:hAnsiTheme="minorHAnsi" w:cstheme="minorHAnsi"/>
                <w:b/>
              </w:rPr>
              <w:t>Quality</w:t>
            </w:r>
            <w:r w:rsidRPr="00E00AEB">
              <w:rPr>
                <w:rFonts w:asciiTheme="minorHAnsi" w:hAnsiTheme="minorHAnsi" w:cstheme="minorHAnsi"/>
                <w:b/>
                <w:spacing w:val="-4"/>
              </w:rPr>
              <w:t xml:space="preserve"> </w:t>
            </w:r>
            <w:r w:rsidRPr="00E00AEB">
              <w:rPr>
                <w:rFonts w:asciiTheme="minorHAnsi" w:hAnsiTheme="minorHAnsi" w:cstheme="minorHAnsi"/>
                <w:b/>
                <w:spacing w:val="-2"/>
              </w:rPr>
              <w:t>Assurance</w:t>
            </w:r>
          </w:p>
        </w:tc>
      </w:tr>
      <w:tr w:rsidR="008B29D2" w:rsidRPr="00E00AEB" w14:paraId="2E244B53" w14:textId="77777777" w:rsidTr="00624F2A">
        <w:trPr>
          <w:trHeight w:val="552"/>
        </w:trPr>
        <w:tc>
          <w:tcPr>
            <w:tcW w:w="3937" w:type="dxa"/>
            <w:tcBorders>
              <w:right w:val="single" w:sz="4" w:space="0" w:color="000000"/>
            </w:tcBorders>
          </w:tcPr>
          <w:p w14:paraId="59710183" w14:textId="77777777" w:rsidR="008B29D2" w:rsidRPr="00E00AEB" w:rsidRDefault="008B29D2" w:rsidP="00624F2A">
            <w:pPr>
              <w:pStyle w:val="TableParagraph"/>
              <w:spacing w:before="134"/>
              <w:ind w:left="9" w:right="208"/>
              <w:jc w:val="center"/>
              <w:rPr>
                <w:rFonts w:asciiTheme="minorHAnsi" w:hAnsiTheme="minorHAnsi" w:cstheme="minorHAnsi"/>
                <w:b/>
              </w:rPr>
            </w:pPr>
            <w:r w:rsidRPr="00E00AEB">
              <w:rPr>
                <w:rFonts w:asciiTheme="minorHAnsi" w:hAnsiTheme="minorHAnsi" w:cstheme="minorHAnsi"/>
                <w:b/>
              </w:rPr>
              <w:t xml:space="preserve">Approved </w:t>
            </w:r>
            <w:r w:rsidRPr="00E00AEB">
              <w:rPr>
                <w:rFonts w:asciiTheme="minorHAnsi" w:hAnsiTheme="minorHAnsi" w:cstheme="minorHAnsi"/>
                <w:b/>
                <w:spacing w:val="-5"/>
              </w:rPr>
              <w:t>By</w:t>
            </w:r>
          </w:p>
        </w:tc>
        <w:tc>
          <w:tcPr>
            <w:tcW w:w="4030" w:type="dxa"/>
            <w:tcBorders>
              <w:left w:val="single" w:sz="4" w:space="0" w:color="000000"/>
            </w:tcBorders>
          </w:tcPr>
          <w:p w14:paraId="5F53D521" w14:textId="699925E7" w:rsidR="008B29D2" w:rsidRPr="00E00AEB" w:rsidRDefault="008B29D2" w:rsidP="00624F2A">
            <w:pPr>
              <w:pStyle w:val="TableParagraph"/>
              <w:spacing w:before="134"/>
              <w:ind w:left="126"/>
              <w:jc w:val="center"/>
              <w:rPr>
                <w:rFonts w:asciiTheme="minorHAnsi" w:hAnsiTheme="minorHAnsi" w:cstheme="minorHAnsi"/>
                <w:b/>
              </w:rPr>
            </w:pPr>
          </w:p>
        </w:tc>
      </w:tr>
      <w:tr w:rsidR="008B29D2" w:rsidRPr="00E00AEB" w14:paraId="20F73E45" w14:textId="77777777" w:rsidTr="00624F2A">
        <w:trPr>
          <w:trHeight w:val="550"/>
        </w:trPr>
        <w:tc>
          <w:tcPr>
            <w:tcW w:w="3937" w:type="dxa"/>
            <w:tcBorders>
              <w:right w:val="single" w:sz="4" w:space="0" w:color="000000"/>
            </w:tcBorders>
          </w:tcPr>
          <w:p w14:paraId="416A7E0D" w14:textId="77777777" w:rsidR="008B29D2" w:rsidRPr="00E00AEB" w:rsidRDefault="008B29D2" w:rsidP="00624F2A">
            <w:pPr>
              <w:pStyle w:val="TableParagraph"/>
              <w:spacing w:before="132"/>
              <w:ind w:left="7" w:right="208"/>
              <w:jc w:val="center"/>
              <w:rPr>
                <w:rFonts w:asciiTheme="minorHAnsi" w:hAnsiTheme="minorHAnsi" w:cstheme="minorHAnsi"/>
                <w:b/>
              </w:rPr>
            </w:pPr>
            <w:r w:rsidRPr="00E00AEB">
              <w:rPr>
                <w:rFonts w:asciiTheme="minorHAnsi" w:hAnsiTheme="minorHAnsi" w:cstheme="minorHAnsi"/>
                <w:b/>
              </w:rPr>
              <w:t>Date</w:t>
            </w:r>
            <w:r w:rsidRPr="00E00AEB">
              <w:rPr>
                <w:rFonts w:asciiTheme="minorHAnsi" w:hAnsiTheme="minorHAnsi" w:cstheme="minorHAnsi"/>
                <w:b/>
                <w:spacing w:val="-1"/>
              </w:rPr>
              <w:t xml:space="preserve"> </w:t>
            </w:r>
            <w:r w:rsidRPr="00E00AEB">
              <w:rPr>
                <w:rFonts w:asciiTheme="minorHAnsi" w:hAnsiTheme="minorHAnsi" w:cstheme="minorHAnsi"/>
                <w:b/>
                <w:spacing w:val="-2"/>
              </w:rPr>
              <w:t>Approved</w:t>
            </w:r>
          </w:p>
        </w:tc>
        <w:tc>
          <w:tcPr>
            <w:tcW w:w="4030" w:type="dxa"/>
            <w:tcBorders>
              <w:left w:val="single" w:sz="4" w:space="0" w:color="000000"/>
            </w:tcBorders>
          </w:tcPr>
          <w:p w14:paraId="2D729CD4" w14:textId="77777777" w:rsidR="008B29D2" w:rsidRPr="00E00AEB" w:rsidRDefault="008B29D2" w:rsidP="00624F2A">
            <w:pPr>
              <w:pStyle w:val="TableParagraph"/>
              <w:rPr>
                <w:rFonts w:asciiTheme="minorHAnsi" w:hAnsiTheme="minorHAnsi" w:cstheme="minorHAnsi"/>
              </w:rPr>
            </w:pPr>
          </w:p>
        </w:tc>
      </w:tr>
      <w:tr w:rsidR="008B29D2" w:rsidRPr="00E00AEB" w14:paraId="79E927CF" w14:textId="77777777" w:rsidTr="00624F2A">
        <w:trPr>
          <w:trHeight w:val="552"/>
        </w:trPr>
        <w:tc>
          <w:tcPr>
            <w:tcW w:w="3937" w:type="dxa"/>
            <w:tcBorders>
              <w:right w:val="single" w:sz="4" w:space="0" w:color="000000"/>
            </w:tcBorders>
          </w:tcPr>
          <w:p w14:paraId="481C9AF5" w14:textId="77777777" w:rsidR="008B29D2" w:rsidRPr="00E00AEB" w:rsidRDefault="008B29D2" w:rsidP="00624F2A">
            <w:pPr>
              <w:pStyle w:val="TableParagraph"/>
              <w:spacing w:before="132"/>
              <w:ind w:right="208"/>
              <w:jc w:val="center"/>
              <w:rPr>
                <w:rFonts w:asciiTheme="minorHAnsi" w:hAnsiTheme="minorHAnsi" w:cstheme="minorHAnsi"/>
                <w:b/>
              </w:rPr>
            </w:pPr>
            <w:r w:rsidRPr="00E00AEB">
              <w:rPr>
                <w:rFonts w:asciiTheme="minorHAnsi" w:hAnsiTheme="minorHAnsi" w:cstheme="minorHAnsi"/>
                <w:b/>
              </w:rPr>
              <w:t>Review</w:t>
            </w:r>
            <w:r w:rsidRPr="00E00AEB">
              <w:rPr>
                <w:rFonts w:asciiTheme="minorHAnsi" w:hAnsiTheme="minorHAnsi" w:cstheme="minorHAnsi"/>
                <w:b/>
                <w:spacing w:val="-11"/>
              </w:rPr>
              <w:t xml:space="preserve"> </w:t>
            </w:r>
            <w:r w:rsidRPr="00E00AEB">
              <w:rPr>
                <w:rFonts w:asciiTheme="minorHAnsi" w:hAnsiTheme="minorHAnsi" w:cstheme="minorHAnsi"/>
                <w:b/>
                <w:spacing w:val="-4"/>
              </w:rPr>
              <w:t>Date</w:t>
            </w:r>
          </w:p>
        </w:tc>
        <w:tc>
          <w:tcPr>
            <w:tcW w:w="4030" w:type="dxa"/>
            <w:tcBorders>
              <w:left w:val="single" w:sz="4" w:space="0" w:color="000000"/>
            </w:tcBorders>
          </w:tcPr>
          <w:p w14:paraId="0C718432" w14:textId="77777777" w:rsidR="008B29D2" w:rsidRPr="00E00AEB" w:rsidRDefault="008B29D2" w:rsidP="00624F2A">
            <w:pPr>
              <w:pStyle w:val="TableParagraph"/>
              <w:spacing w:before="132"/>
              <w:ind w:left="126" w:right="5"/>
              <w:jc w:val="center"/>
              <w:rPr>
                <w:rFonts w:asciiTheme="minorHAnsi" w:hAnsiTheme="minorHAnsi" w:cstheme="minorHAnsi"/>
                <w:b/>
              </w:rPr>
            </w:pPr>
            <w:r w:rsidRPr="00AE3E06">
              <w:rPr>
                <w:rFonts w:asciiTheme="minorHAnsi" w:hAnsiTheme="minorHAnsi" w:cstheme="minorHAnsi"/>
                <w:b/>
              </w:rPr>
              <w:t>After</w:t>
            </w:r>
            <w:r w:rsidRPr="00AE3E06">
              <w:rPr>
                <w:rFonts w:asciiTheme="minorHAnsi" w:hAnsiTheme="minorHAnsi" w:cstheme="minorHAnsi"/>
                <w:b/>
                <w:spacing w:val="-4"/>
              </w:rPr>
              <w:t xml:space="preserve"> </w:t>
            </w:r>
            <w:r w:rsidRPr="00AE3E06">
              <w:rPr>
                <w:rFonts w:asciiTheme="minorHAnsi" w:hAnsiTheme="minorHAnsi" w:cstheme="minorHAnsi"/>
                <w:b/>
              </w:rPr>
              <w:t>every</w:t>
            </w:r>
            <w:r w:rsidRPr="00AE3E06">
              <w:rPr>
                <w:rFonts w:asciiTheme="minorHAnsi" w:hAnsiTheme="minorHAnsi" w:cstheme="minorHAnsi"/>
                <w:b/>
                <w:spacing w:val="-1"/>
              </w:rPr>
              <w:t xml:space="preserve"> </w:t>
            </w:r>
            <w:r w:rsidRPr="00AE3E06">
              <w:rPr>
                <w:rFonts w:asciiTheme="minorHAnsi" w:hAnsiTheme="minorHAnsi" w:cstheme="minorHAnsi"/>
                <w:b/>
              </w:rPr>
              <w:t>four</w:t>
            </w:r>
            <w:r w:rsidRPr="00AE3E06">
              <w:rPr>
                <w:rFonts w:asciiTheme="minorHAnsi" w:hAnsiTheme="minorHAnsi" w:cstheme="minorHAnsi"/>
                <w:b/>
                <w:spacing w:val="-4"/>
              </w:rPr>
              <w:t xml:space="preserve"> </w:t>
            </w:r>
            <w:r w:rsidRPr="00AE3E06">
              <w:rPr>
                <w:rFonts w:asciiTheme="minorHAnsi" w:hAnsiTheme="minorHAnsi" w:cstheme="minorHAnsi"/>
                <w:b/>
              </w:rPr>
              <w:t>(4)</w:t>
            </w:r>
            <w:r w:rsidRPr="00AE3E06">
              <w:rPr>
                <w:rFonts w:asciiTheme="minorHAnsi" w:hAnsiTheme="minorHAnsi" w:cstheme="minorHAnsi"/>
                <w:b/>
                <w:spacing w:val="-1"/>
              </w:rPr>
              <w:t xml:space="preserve"> </w:t>
            </w:r>
            <w:r w:rsidRPr="00AE3E06">
              <w:rPr>
                <w:rFonts w:asciiTheme="minorHAnsi" w:hAnsiTheme="minorHAnsi" w:cstheme="minorHAnsi"/>
                <w:b/>
                <w:spacing w:val="-4"/>
              </w:rPr>
              <w:t>years</w:t>
            </w:r>
          </w:p>
        </w:tc>
      </w:tr>
      <w:tr w:rsidR="008B29D2" w:rsidRPr="00E00AEB" w14:paraId="0ACFE0B9" w14:textId="77777777" w:rsidTr="00624F2A">
        <w:trPr>
          <w:trHeight w:val="2894"/>
        </w:trPr>
        <w:tc>
          <w:tcPr>
            <w:tcW w:w="3937" w:type="dxa"/>
            <w:tcBorders>
              <w:right w:val="single" w:sz="4" w:space="0" w:color="000000"/>
            </w:tcBorders>
          </w:tcPr>
          <w:p w14:paraId="00A93281" w14:textId="77777777" w:rsidR="008B29D2" w:rsidRPr="00E00AEB" w:rsidRDefault="008B29D2" w:rsidP="00624F2A">
            <w:pPr>
              <w:pStyle w:val="TableParagraph"/>
              <w:spacing w:before="134"/>
              <w:ind w:right="208"/>
              <w:jc w:val="center"/>
              <w:rPr>
                <w:rFonts w:asciiTheme="minorHAnsi" w:hAnsiTheme="minorHAnsi" w:cstheme="minorHAnsi"/>
                <w:b/>
              </w:rPr>
            </w:pPr>
            <w:r w:rsidRPr="00E00AEB">
              <w:rPr>
                <w:rFonts w:asciiTheme="minorHAnsi" w:hAnsiTheme="minorHAnsi" w:cstheme="minorHAnsi"/>
                <w:b/>
              </w:rPr>
              <w:t>Stakeholders</w:t>
            </w:r>
            <w:r w:rsidRPr="00E00AEB">
              <w:rPr>
                <w:rFonts w:asciiTheme="minorHAnsi" w:hAnsiTheme="minorHAnsi" w:cstheme="minorHAnsi"/>
                <w:b/>
                <w:spacing w:val="-2"/>
              </w:rPr>
              <w:t xml:space="preserve"> </w:t>
            </w:r>
            <w:r w:rsidRPr="00E00AEB">
              <w:rPr>
                <w:rFonts w:asciiTheme="minorHAnsi" w:hAnsiTheme="minorHAnsi" w:cstheme="minorHAnsi"/>
                <w:b/>
              </w:rPr>
              <w:t>affected</w:t>
            </w:r>
            <w:r w:rsidRPr="00E00AEB">
              <w:rPr>
                <w:rFonts w:asciiTheme="minorHAnsi" w:hAnsiTheme="minorHAnsi" w:cstheme="minorHAnsi"/>
                <w:b/>
                <w:spacing w:val="-2"/>
              </w:rPr>
              <w:t xml:space="preserve"> </w:t>
            </w:r>
            <w:r w:rsidRPr="00E00AEB">
              <w:rPr>
                <w:rFonts w:asciiTheme="minorHAnsi" w:hAnsiTheme="minorHAnsi" w:cstheme="minorHAnsi"/>
                <w:b/>
              </w:rPr>
              <w:t>by</w:t>
            </w:r>
            <w:r w:rsidRPr="00E00AEB">
              <w:rPr>
                <w:rFonts w:asciiTheme="minorHAnsi" w:hAnsiTheme="minorHAnsi" w:cstheme="minorHAnsi"/>
                <w:b/>
                <w:spacing w:val="-2"/>
              </w:rPr>
              <w:t xml:space="preserve"> </w:t>
            </w:r>
            <w:r w:rsidRPr="00E00AEB">
              <w:rPr>
                <w:rFonts w:asciiTheme="minorHAnsi" w:hAnsiTheme="minorHAnsi" w:cstheme="minorHAnsi"/>
                <w:b/>
              </w:rPr>
              <w:t>this</w:t>
            </w:r>
            <w:r w:rsidRPr="00E00AEB">
              <w:rPr>
                <w:rFonts w:asciiTheme="minorHAnsi" w:hAnsiTheme="minorHAnsi" w:cstheme="minorHAnsi"/>
                <w:b/>
                <w:spacing w:val="-1"/>
              </w:rPr>
              <w:t xml:space="preserve"> </w:t>
            </w:r>
            <w:r w:rsidRPr="00E00AEB">
              <w:rPr>
                <w:rFonts w:asciiTheme="minorHAnsi" w:hAnsiTheme="minorHAnsi" w:cstheme="minorHAnsi"/>
                <w:b/>
                <w:spacing w:val="-2"/>
              </w:rPr>
              <w:t>policy</w:t>
            </w:r>
          </w:p>
        </w:tc>
        <w:tc>
          <w:tcPr>
            <w:tcW w:w="4030" w:type="dxa"/>
            <w:tcBorders>
              <w:left w:val="single" w:sz="4" w:space="0" w:color="000000"/>
            </w:tcBorders>
          </w:tcPr>
          <w:p w14:paraId="76032D8A" w14:textId="77777777" w:rsidR="008B29D2" w:rsidRPr="00E00AEB" w:rsidRDefault="008B29D2" w:rsidP="00624F2A">
            <w:pPr>
              <w:pStyle w:val="TableParagraph"/>
              <w:spacing w:before="134" w:line="480" w:lineRule="auto"/>
              <w:ind w:left="169" w:right="48" w:firstLine="4"/>
              <w:jc w:val="center"/>
              <w:rPr>
                <w:rFonts w:asciiTheme="minorHAnsi" w:hAnsiTheme="minorHAnsi" w:cstheme="minorHAnsi"/>
                <w:b/>
              </w:rPr>
            </w:pPr>
            <w:r w:rsidRPr="00E00AEB">
              <w:rPr>
                <w:rFonts w:asciiTheme="minorHAnsi" w:hAnsiTheme="minorHAnsi" w:cstheme="minorHAnsi"/>
                <w:b/>
              </w:rPr>
              <w:t>All</w:t>
            </w:r>
            <w:r w:rsidRPr="00E00AEB">
              <w:rPr>
                <w:rFonts w:asciiTheme="minorHAnsi" w:hAnsiTheme="minorHAnsi" w:cstheme="minorHAnsi"/>
                <w:b/>
                <w:spacing w:val="-6"/>
              </w:rPr>
              <w:t xml:space="preserve"> </w:t>
            </w:r>
            <w:r w:rsidRPr="00E00AEB">
              <w:rPr>
                <w:rFonts w:asciiTheme="minorHAnsi" w:hAnsiTheme="minorHAnsi" w:cstheme="minorHAnsi"/>
                <w:b/>
              </w:rPr>
              <w:t>categories</w:t>
            </w:r>
            <w:r w:rsidRPr="00E00AEB">
              <w:rPr>
                <w:rFonts w:asciiTheme="minorHAnsi" w:hAnsiTheme="minorHAnsi" w:cstheme="minorHAnsi"/>
                <w:b/>
                <w:spacing w:val="-4"/>
              </w:rPr>
              <w:t xml:space="preserve"> </w:t>
            </w:r>
            <w:r w:rsidRPr="00E00AEB">
              <w:rPr>
                <w:rFonts w:asciiTheme="minorHAnsi" w:hAnsiTheme="minorHAnsi" w:cstheme="minorHAnsi"/>
                <w:b/>
              </w:rPr>
              <w:t>of</w:t>
            </w:r>
            <w:r w:rsidRPr="00E00AEB">
              <w:rPr>
                <w:rFonts w:asciiTheme="minorHAnsi" w:hAnsiTheme="minorHAnsi" w:cstheme="minorHAnsi"/>
                <w:b/>
                <w:spacing w:val="-4"/>
              </w:rPr>
              <w:t xml:space="preserve"> </w:t>
            </w:r>
            <w:r w:rsidRPr="00E00AEB">
              <w:rPr>
                <w:rFonts w:asciiTheme="minorHAnsi" w:hAnsiTheme="minorHAnsi" w:cstheme="minorHAnsi"/>
                <w:b/>
              </w:rPr>
              <w:t>staff</w:t>
            </w:r>
            <w:r w:rsidRPr="00E00AEB">
              <w:rPr>
                <w:rFonts w:asciiTheme="minorHAnsi" w:hAnsiTheme="minorHAnsi" w:cstheme="minorHAnsi"/>
                <w:b/>
                <w:spacing w:val="-5"/>
              </w:rPr>
              <w:t xml:space="preserve"> </w:t>
            </w:r>
            <w:r w:rsidRPr="00E00AEB">
              <w:rPr>
                <w:rFonts w:asciiTheme="minorHAnsi" w:hAnsiTheme="minorHAnsi" w:cstheme="minorHAnsi"/>
                <w:b/>
              </w:rPr>
              <w:t>and</w:t>
            </w:r>
            <w:r w:rsidRPr="00E00AEB">
              <w:rPr>
                <w:rFonts w:asciiTheme="minorHAnsi" w:hAnsiTheme="minorHAnsi" w:cstheme="minorHAnsi"/>
                <w:b/>
                <w:spacing w:val="-4"/>
              </w:rPr>
              <w:t xml:space="preserve"> </w:t>
            </w:r>
            <w:r w:rsidRPr="00E00AEB">
              <w:rPr>
                <w:rFonts w:asciiTheme="minorHAnsi" w:hAnsiTheme="minorHAnsi" w:cstheme="minorHAnsi"/>
                <w:b/>
              </w:rPr>
              <w:t>students</w:t>
            </w:r>
            <w:r w:rsidRPr="00E00AEB">
              <w:rPr>
                <w:rFonts w:asciiTheme="minorHAnsi" w:hAnsiTheme="minorHAnsi" w:cstheme="minorHAnsi"/>
                <w:b/>
                <w:spacing w:val="-4"/>
              </w:rPr>
              <w:t xml:space="preserve"> </w:t>
            </w:r>
            <w:r w:rsidRPr="00E00AEB">
              <w:rPr>
                <w:rFonts w:asciiTheme="minorHAnsi" w:hAnsiTheme="minorHAnsi" w:cstheme="minorHAnsi"/>
                <w:b/>
              </w:rPr>
              <w:t>of University of Nigeria Nsukka as well as</w:t>
            </w:r>
            <w:r w:rsidRPr="00E00AEB">
              <w:rPr>
                <w:rFonts w:asciiTheme="minorHAnsi" w:hAnsiTheme="minorHAnsi" w:cstheme="minorHAnsi"/>
                <w:b/>
                <w:spacing w:val="-8"/>
              </w:rPr>
              <w:t xml:space="preserve"> </w:t>
            </w:r>
            <w:r w:rsidRPr="00E00AEB">
              <w:rPr>
                <w:rFonts w:asciiTheme="minorHAnsi" w:hAnsiTheme="minorHAnsi" w:cstheme="minorHAnsi"/>
                <w:b/>
              </w:rPr>
              <w:t>their</w:t>
            </w:r>
            <w:r w:rsidRPr="00E00AEB">
              <w:rPr>
                <w:rFonts w:asciiTheme="minorHAnsi" w:hAnsiTheme="minorHAnsi" w:cstheme="minorHAnsi"/>
                <w:b/>
                <w:spacing w:val="-10"/>
              </w:rPr>
              <w:t xml:space="preserve"> </w:t>
            </w:r>
            <w:r w:rsidRPr="00E00AEB">
              <w:rPr>
                <w:rFonts w:asciiTheme="minorHAnsi" w:hAnsiTheme="minorHAnsi" w:cstheme="minorHAnsi"/>
                <w:b/>
              </w:rPr>
              <w:t>partners</w:t>
            </w:r>
            <w:r w:rsidRPr="00E00AEB">
              <w:rPr>
                <w:rFonts w:asciiTheme="minorHAnsi" w:hAnsiTheme="minorHAnsi" w:cstheme="minorHAnsi"/>
                <w:b/>
                <w:spacing w:val="-7"/>
              </w:rPr>
              <w:t xml:space="preserve"> </w:t>
            </w:r>
            <w:r w:rsidRPr="00E00AEB">
              <w:rPr>
                <w:rFonts w:asciiTheme="minorHAnsi" w:hAnsiTheme="minorHAnsi" w:cstheme="minorHAnsi"/>
                <w:b/>
              </w:rPr>
              <w:t>(JAMB,</w:t>
            </w:r>
            <w:r w:rsidRPr="00E00AEB">
              <w:rPr>
                <w:rFonts w:asciiTheme="minorHAnsi" w:hAnsiTheme="minorHAnsi" w:cstheme="minorHAnsi"/>
                <w:b/>
                <w:spacing w:val="-9"/>
              </w:rPr>
              <w:t xml:space="preserve"> </w:t>
            </w:r>
            <w:r w:rsidRPr="00E00AEB">
              <w:rPr>
                <w:rFonts w:asciiTheme="minorHAnsi" w:hAnsiTheme="minorHAnsi" w:cstheme="minorHAnsi"/>
                <w:b/>
              </w:rPr>
              <w:t>ALUMINI, FGN and local and International</w:t>
            </w:r>
          </w:p>
          <w:p w14:paraId="72F70D8D" w14:textId="77777777" w:rsidR="008B29D2" w:rsidRPr="00E00AEB" w:rsidRDefault="008B29D2" w:rsidP="00624F2A">
            <w:pPr>
              <w:pStyle w:val="TableParagraph"/>
              <w:spacing w:line="274" w:lineRule="exact"/>
              <w:ind w:left="126" w:right="6"/>
              <w:jc w:val="center"/>
              <w:rPr>
                <w:rFonts w:asciiTheme="minorHAnsi" w:hAnsiTheme="minorHAnsi" w:cstheme="minorHAnsi"/>
                <w:b/>
              </w:rPr>
            </w:pPr>
            <w:r w:rsidRPr="00E00AEB">
              <w:rPr>
                <w:rFonts w:asciiTheme="minorHAnsi" w:hAnsiTheme="minorHAnsi" w:cstheme="minorHAnsi"/>
                <w:b/>
                <w:spacing w:val="-2"/>
              </w:rPr>
              <w:t>collaborators)</w:t>
            </w:r>
          </w:p>
        </w:tc>
      </w:tr>
    </w:tbl>
    <w:p w14:paraId="63ECCE7B" w14:textId="77777777" w:rsidR="008B29D2" w:rsidRPr="00E00AEB" w:rsidRDefault="008B29D2" w:rsidP="008B29D2">
      <w:pPr>
        <w:rPr>
          <w:rFonts w:cstheme="minorHAnsi"/>
        </w:rPr>
      </w:pPr>
    </w:p>
    <w:p w14:paraId="0EBA2425" w14:textId="77777777" w:rsidR="008B29D2" w:rsidRPr="00E00AEB" w:rsidRDefault="008B29D2" w:rsidP="008B29D2">
      <w:pPr>
        <w:rPr>
          <w:rFonts w:cstheme="minorHAnsi"/>
        </w:rPr>
      </w:pPr>
    </w:p>
    <w:p w14:paraId="2C90483F" w14:textId="0B7942A7" w:rsidR="008B29D2" w:rsidRDefault="008B29D2" w:rsidP="008B29D2"/>
    <w:p w14:paraId="45FEC4A1" w14:textId="59CA24A9" w:rsidR="008B29D2" w:rsidRDefault="008B29D2" w:rsidP="008B29D2"/>
    <w:p w14:paraId="3AED4EDF" w14:textId="3CF794EF" w:rsidR="008B29D2" w:rsidRDefault="008B29D2" w:rsidP="008B29D2"/>
    <w:p w14:paraId="01195917" w14:textId="447B66AD" w:rsidR="008B29D2" w:rsidRDefault="008B29D2" w:rsidP="008B29D2"/>
    <w:p w14:paraId="4D1ED1D7" w14:textId="326505FD" w:rsidR="008B29D2" w:rsidRDefault="008B29D2" w:rsidP="008B29D2"/>
    <w:p w14:paraId="68A38F6D" w14:textId="65C2449A" w:rsidR="008B29D2" w:rsidRDefault="008B29D2" w:rsidP="008B29D2"/>
    <w:p w14:paraId="68CEB962" w14:textId="2CAC39CF" w:rsidR="008B29D2" w:rsidRDefault="008B29D2" w:rsidP="008B29D2"/>
    <w:p w14:paraId="663280A1" w14:textId="3A7D96CD" w:rsidR="00CC0340" w:rsidRDefault="00CC0340" w:rsidP="008B29D2"/>
    <w:sdt>
      <w:sdtPr>
        <w:rPr>
          <w:rFonts w:asciiTheme="minorHAnsi" w:eastAsiaTheme="minorHAnsi" w:hAnsiTheme="minorHAnsi" w:cstheme="minorBidi"/>
          <w:color w:val="auto"/>
          <w:sz w:val="22"/>
          <w:szCs w:val="22"/>
        </w:rPr>
        <w:id w:val="-501363717"/>
        <w:docPartObj>
          <w:docPartGallery w:val="Table of Contents"/>
          <w:docPartUnique/>
        </w:docPartObj>
      </w:sdtPr>
      <w:sdtEndPr>
        <w:rPr>
          <w:b/>
          <w:bCs/>
          <w:noProof/>
        </w:rPr>
      </w:sdtEndPr>
      <w:sdtContent>
        <w:p w14:paraId="3B4FD75A" w14:textId="713A9FBC" w:rsidR="00CC0340" w:rsidRDefault="00CC0340">
          <w:pPr>
            <w:pStyle w:val="TOCHeading"/>
          </w:pPr>
          <w:r>
            <w:t>Table of Contents</w:t>
          </w:r>
        </w:p>
        <w:p w14:paraId="66AF7A97" w14:textId="4FDF337F" w:rsidR="00CC0340" w:rsidRDefault="00CC0340">
          <w:pPr>
            <w:pStyle w:val="TOC1"/>
            <w:tabs>
              <w:tab w:val="right" w:leader="dot" w:pos="9350"/>
            </w:tabs>
            <w:rPr>
              <w:noProof/>
            </w:rPr>
          </w:pPr>
          <w:r>
            <w:fldChar w:fldCharType="begin"/>
          </w:r>
          <w:r>
            <w:instrText xml:space="preserve"> TOC \o "1-3" \h \z \u </w:instrText>
          </w:r>
          <w:r>
            <w:fldChar w:fldCharType="separate"/>
          </w:r>
          <w:hyperlink w:anchor="_Toc180972024" w:history="1">
            <w:r w:rsidRPr="006D43B6">
              <w:rPr>
                <w:rStyle w:val="Hyperlink"/>
                <w:rFonts w:eastAsia="Times New Roman"/>
                <w:noProof/>
              </w:rPr>
              <w:t>1. Purpose</w:t>
            </w:r>
            <w:r>
              <w:rPr>
                <w:noProof/>
                <w:webHidden/>
              </w:rPr>
              <w:tab/>
            </w:r>
            <w:r>
              <w:rPr>
                <w:noProof/>
                <w:webHidden/>
              </w:rPr>
              <w:fldChar w:fldCharType="begin"/>
            </w:r>
            <w:r>
              <w:rPr>
                <w:noProof/>
                <w:webHidden/>
              </w:rPr>
              <w:instrText xml:space="preserve"> PAGEREF _Toc180972024 \h </w:instrText>
            </w:r>
            <w:r>
              <w:rPr>
                <w:noProof/>
                <w:webHidden/>
              </w:rPr>
            </w:r>
            <w:r>
              <w:rPr>
                <w:noProof/>
                <w:webHidden/>
              </w:rPr>
              <w:fldChar w:fldCharType="separate"/>
            </w:r>
            <w:r>
              <w:rPr>
                <w:noProof/>
                <w:webHidden/>
              </w:rPr>
              <w:t>2</w:t>
            </w:r>
            <w:r>
              <w:rPr>
                <w:noProof/>
                <w:webHidden/>
              </w:rPr>
              <w:fldChar w:fldCharType="end"/>
            </w:r>
          </w:hyperlink>
        </w:p>
        <w:p w14:paraId="74FEDF6C" w14:textId="3358AC80" w:rsidR="00CC0340" w:rsidRDefault="00000000">
          <w:pPr>
            <w:pStyle w:val="TOC1"/>
            <w:tabs>
              <w:tab w:val="right" w:leader="dot" w:pos="9350"/>
            </w:tabs>
            <w:rPr>
              <w:noProof/>
            </w:rPr>
          </w:pPr>
          <w:hyperlink w:anchor="_Toc180972025" w:history="1">
            <w:r w:rsidR="00CC0340" w:rsidRPr="006D43B6">
              <w:rPr>
                <w:rStyle w:val="Hyperlink"/>
                <w:rFonts w:eastAsia="Times New Roman"/>
                <w:noProof/>
              </w:rPr>
              <w:t>2. Scope</w:t>
            </w:r>
            <w:r w:rsidR="00CC0340">
              <w:rPr>
                <w:noProof/>
                <w:webHidden/>
              </w:rPr>
              <w:tab/>
            </w:r>
            <w:r w:rsidR="00CC0340">
              <w:rPr>
                <w:noProof/>
                <w:webHidden/>
              </w:rPr>
              <w:fldChar w:fldCharType="begin"/>
            </w:r>
            <w:r w:rsidR="00CC0340">
              <w:rPr>
                <w:noProof/>
                <w:webHidden/>
              </w:rPr>
              <w:instrText xml:space="preserve"> PAGEREF _Toc180972025 \h </w:instrText>
            </w:r>
            <w:r w:rsidR="00CC0340">
              <w:rPr>
                <w:noProof/>
                <w:webHidden/>
              </w:rPr>
            </w:r>
            <w:r w:rsidR="00CC0340">
              <w:rPr>
                <w:noProof/>
                <w:webHidden/>
              </w:rPr>
              <w:fldChar w:fldCharType="separate"/>
            </w:r>
            <w:r w:rsidR="00CC0340">
              <w:rPr>
                <w:noProof/>
                <w:webHidden/>
              </w:rPr>
              <w:t>2</w:t>
            </w:r>
            <w:r w:rsidR="00CC0340">
              <w:rPr>
                <w:noProof/>
                <w:webHidden/>
              </w:rPr>
              <w:fldChar w:fldCharType="end"/>
            </w:r>
          </w:hyperlink>
        </w:p>
        <w:p w14:paraId="70CE3A00" w14:textId="6AAD3D85" w:rsidR="00CC0340" w:rsidRDefault="00000000">
          <w:pPr>
            <w:pStyle w:val="TOC1"/>
            <w:tabs>
              <w:tab w:val="right" w:leader="dot" w:pos="9350"/>
            </w:tabs>
            <w:rPr>
              <w:noProof/>
            </w:rPr>
          </w:pPr>
          <w:hyperlink w:anchor="_Toc180972026" w:history="1">
            <w:r w:rsidR="00CC0340" w:rsidRPr="006D43B6">
              <w:rPr>
                <w:rStyle w:val="Hyperlink"/>
                <w:rFonts w:eastAsia="Times New Roman"/>
                <w:noProof/>
              </w:rPr>
              <w:t>3. Guiding Principles</w:t>
            </w:r>
            <w:r w:rsidR="00CC0340">
              <w:rPr>
                <w:noProof/>
                <w:webHidden/>
              </w:rPr>
              <w:tab/>
            </w:r>
            <w:r w:rsidR="00CC0340">
              <w:rPr>
                <w:noProof/>
                <w:webHidden/>
              </w:rPr>
              <w:fldChar w:fldCharType="begin"/>
            </w:r>
            <w:r w:rsidR="00CC0340">
              <w:rPr>
                <w:noProof/>
                <w:webHidden/>
              </w:rPr>
              <w:instrText xml:space="preserve"> PAGEREF _Toc180972026 \h </w:instrText>
            </w:r>
            <w:r w:rsidR="00CC0340">
              <w:rPr>
                <w:noProof/>
                <w:webHidden/>
              </w:rPr>
            </w:r>
            <w:r w:rsidR="00CC0340">
              <w:rPr>
                <w:noProof/>
                <w:webHidden/>
              </w:rPr>
              <w:fldChar w:fldCharType="separate"/>
            </w:r>
            <w:r w:rsidR="00CC0340">
              <w:rPr>
                <w:noProof/>
                <w:webHidden/>
              </w:rPr>
              <w:t>2</w:t>
            </w:r>
            <w:r w:rsidR="00CC0340">
              <w:rPr>
                <w:noProof/>
                <w:webHidden/>
              </w:rPr>
              <w:fldChar w:fldCharType="end"/>
            </w:r>
          </w:hyperlink>
        </w:p>
        <w:p w14:paraId="3294174C" w14:textId="5B74B1DA" w:rsidR="00CC0340" w:rsidRDefault="00000000">
          <w:pPr>
            <w:pStyle w:val="TOC1"/>
            <w:tabs>
              <w:tab w:val="right" w:leader="dot" w:pos="9350"/>
            </w:tabs>
            <w:rPr>
              <w:noProof/>
            </w:rPr>
          </w:pPr>
          <w:hyperlink w:anchor="_Toc180972027" w:history="1">
            <w:r w:rsidR="00CC0340" w:rsidRPr="006D43B6">
              <w:rPr>
                <w:rStyle w:val="Hyperlink"/>
                <w:rFonts w:eastAsia="Times New Roman"/>
                <w:noProof/>
              </w:rPr>
              <w:t>4. Policy Statements</w:t>
            </w:r>
            <w:r w:rsidR="00CC0340">
              <w:rPr>
                <w:noProof/>
                <w:webHidden/>
              </w:rPr>
              <w:tab/>
            </w:r>
            <w:r w:rsidR="00CC0340">
              <w:rPr>
                <w:noProof/>
                <w:webHidden/>
              </w:rPr>
              <w:fldChar w:fldCharType="begin"/>
            </w:r>
            <w:r w:rsidR="00CC0340">
              <w:rPr>
                <w:noProof/>
                <w:webHidden/>
              </w:rPr>
              <w:instrText xml:space="preserve"> PAGEREF _Toc180972027 \h </w:instrText>
            </w:r>
            <w:r w:rsidR="00CC0340">
              <w:rPr>
                <w:noProof/>
                <w:webHidden/>
              </w:rPr>
            </w:r>
            <w:r w:rsidR="00CC0340">
              <w:rPr>
                <w:noProof/>
                <w:webHidden/>
              </w:rPr>
              <w:fldChar w:fldCharType="separate"/>
            </w:r>
            <w:r w:rsidR="00CC0340">
              <w:rPr>
                <w:noProof/>
                <w:webHidden/>
              </w:rPr>
              <w:t>2</w:t>
            </w:r>
            <w:r w:rsidR="00CC0340">
              <w:rPr>
                <w:noProof/>
                <w:webHidden/>
              </w:rPr>
              <w:fldChar w:fldCharType="end"/>
            </w:r>
          </w:hyperlink>
        </w:p>
        <w:p w14:paraId="764E9DD7" w14:textId="1804124A" w:rsidR="00CC0340" w:rsidRDefault="00000000">
          <w:pPr>
            <w:pStyle w:val="TOC2"/>
            <w:tabs>
              <w:tab w:val="right" w:leader="dot" w:pos="9350"/>
            </w:tabs>
            <w:rPr>
              <w:noProof/>
            </w:rPr>
          </w:pPr>
          <w:hyperlink w:anchor="_Toc180972028" w:history="1">
            <w:r w:rsidR="00CC0340" w:rsidRPr="006D43B6">
              <w:rPr>
                <w:rStyle w:val="Hyperlink"/>
                <w:rFonts w:eastAsia="Times New Roman"/>
                <w:noProof/>
              </w:rPr>
              <w:t>4.1 Engagement with External Quality Assurance Bodies</w:t>
            </w:r>
            <w:r w:rsidR="00CC0340">
              <w:rPr>
                <w:noProof/>
                <w:webHidden/>
              </w:rPr>
              <w:tab/>
            </w:r>
            <w:r w:rsidR="00CC0340">
              <w:rPr>
                <w:noProof/>
                <w:webHidden/>
              </w:rPr>
              <w:fldChar w:fldCharType="begin"/>
            </w:r>
            <w:r w:rsidR="00CC0340">
              <w:rPr>
                <w:noProof/>
                <w:webHidden/>
              </w:rPr>
              <w:instrText xml:space="preserve"> PAGEREF _Toc180972028 \h </w:instrText>
            </w:r>
            <w:r w:rsidR="00CC0340">
              <w:rPr>
                <w:noProof/>
                <w:webHidden/>
              </w:rPr>
            </w:r>
            <w:r w:rsidR="00CC0340">
              <w:rPr>
                <w:noProof/>
                <w:webHidden/>
              </w:rPr>
              <w:fldChar w:fldCharType="separate"/>
            </w:r>
            <w:r w:rsidR="00CC0340">
              <w:rPr>
                <w:noProof/>
                <w:webHidden/>
              </w:rPr>
              <w:t>2</w:t>
            </w:r>
            <w:r w:rsidR="00CC0340">
              <w:rPr>
                <w:noProof/>
                <w:webHidden/>
              </w:rPr>
              <w:fldChar w:fldCharType="end"/>
            </w:r>
          </w:hyperlink>
        </w:p>
        <w:p w14:paraId="410A3C23" w14:textId="6F8EA4F4" w:rsidR="00CC0340" w:rsidRDefault="00000000">
          <w:pPr>
            <w:pStyle w:val="TOC2"/>
            <w:tabs>
              <w:tab w:val="right" w:leader="dot" w:pos="9350"/>
            </w:tabs>
            <w:rPr>
              <w:noProof/>
            </w:rPr>
          </w:pPr>
          <w:hyperlink w:anchor="_Toc180972029" w:history="1">
            <w:r w:rsidR="00CC0340" w:rsidRPr="006D43B6">
              <w:rPr>
                <w:rStyle w:val="Hyperlink"/>
                <w:rFonts w:eastAsia="Times New Roman"/>
                <w:noProof/>
              </w:rPr>
              <w:t>4.2 EQA Process Management</w:t>
            </w:r>
            <w:r w:rsidR="00CC0340">
              <w:rPr>
                <w:noProof/>
                <w:webHidden/>
              </w:rPr>
              <w:tab/>
            </w:r>
            <w:r w:rsidR="00CC0340">
              <w:rPr>
                <w:noProof/>
                <w:webHidden/>
              </w:rPr>
              <w:fldChar w:fldCharType="begin"/>
            </w:r>
            <w:r w:rsidR="00CC0340">
              <w:rPr>
                <w:noProof/>
                <w:webHidden/>
              </w:rPr>
              <w:instrText xml:space="preserve"> PAGEREF _Toc180972029 \h </w:instrText>
            </w:r>
            <w:r w:rsidR="00CC0340">
              <w:rPr>
                <w:noProof/>
                <w:webHidden/>
              </w:rPr>
            </w:r>
            <w:r w:rsidR="00CC0340">
              <w:rPr>
                <w:noProof/>
                <w:webHidden/>
              </w:rPr>
              <w:fldChar w:fldCharType="separate"/>
            </w:r>
            <w:r w:rsidR="00CC0340">
              <w:rPr>
                <w:noProof/>
                <w:webHidden/>
              </w:rPr>
              <w:t>3</w:t>
            </w:r>
            <w:r w:rsidR="00CC0340">
              <w:rPr>
                <w:noProof/>
                <w:webHidden/>
              </w:rPr>
              <w:fldChar w:fldCharType="end"/>
            </w:r>
          </w:hyperlink>
        </w:p>
        <w:p w14:paraId="40B1EE72" w14:textId="6919B3FD" w:rsidR="00CC0340" w:rsidRDefault="00000000">
          <w:pPr>
            <w:pStyle w:val="TOC2"/>
            <w:tabs>
              <w:tab w:val="right" w:leader="dot" w:pos="9350"/>
            </w:tabs>
            <w:rPr>
              <w:noProof/>
            </w:rPr>
          </w:pPr>
          <w:hyperlink w:anchor="_Toc180972030" w:history="1">
            <w:r w:rsidR="00CC0340" w:rsidRPr="006D43B6">
              <w:rPr>
                <w:rStyle w:val="Hyperlink"/>
                <w:rFonts w:eastAsia="Times New Roman"/>
                <w:noProof/>
              </w:rPr>
              <w:t>4.3 Internal Support and Capacity Building</w:t>
            </w:r>
            <w:r w:rsidR="00CC0340">
              <w:rPr>
                <w:noProof/>
                <w:webHidden/>
              </w:rPr>
              <w:tab/>
            </w:r>
            <w:r w:rsidR="00CC0340">
              <w:rPr>
                <w:noProof/>
                <w:webHidden/>
              </w:rPr>
              <w:fldChar w:fldCharType="begin"/>
            </w:r>
            <w:r w:rsidR="00CC0340">
              <w:rPr>
                <w:noProof/>
                <w:webHidden/>
              </w:rPr>
              <w:instrText xml:space="preserve"> PAGEREF _Toc180972030 \h </w:instrText>
            </w:r>
            <w:r w:rsidR="00CC0340">
              <w:rPr>
                <w:noProof/>
                <w:webHidden/>
              </w:rPr>
            </w:r>
            <w:r w:rsidR="00CC0340">
              <w:rPr>
                <w:noProof/>
                <w:webHidden/>
              </w:rPr>
              <w:fldChar w:fldCharType="separate"/>
            </w:r>
            <w:r w:rsidR="00CC0340">
              <w:rPr>
                <w:noProof/>
                <w:webHidden/>
              </w:rPr>
              <w:t>3</w:t>
            </w:r>
            <w:r w:rsidR="00CC0340">
              <w:rPr>
                <w:noProof/>
                <w:webHidden/>
              </w:rPr>
              <w:fldChar w:fldCharType="end"/>
            </w:r>
          </w:hyperlink>
        </w:p>
        <w:p w14:paraId="05155C31" w14:textId="4B17990C" w:rsidR="00CC0340" w:rsidRDefault="00000000">
          <w:pPr>
            <w:pStyle w:val="TOC2"/>
            <w:tabs>
              <w:tab w:val="right" w:leader="dot" w:pos="9350"/>
            </w:tabs>
            <w:rPr>
              <w:noProof/>
            </w:rPr>
          </w:pPr>
          <w:hyperlink w:anchor="_Toc180972031" w:history="1">
            <w:r w:rsidR="00CC0340" w:rsidRPr="006D43B6">
              <w:rPr>
                <w:rStyle w:val="Hyperlink"/>
                <w:rFonts w:eastAsia="Times New Roman"/>
                <w:noProof/>
              </w:rPr>
              <w:t>4.4 Continuous Improvement and Follow-Up</w:t>
            </w:r>
            <w:r w:rsidR="00CC0340">
              <w:rPr>
                <w:noProof/>
                <w:webHidden/>
              </w:rPr>
              <w:tab/>
            </w:r>
            <w:r w:rsidR="00CC0340">
              <w:rPr>
                <w:noProof/>
                <w:webHidden/>
              </w:rPr>
              <w:fldChar w:fldCharType="begin"/>
            </w:r>
            <w:r w:rsidR="00CC0340">
              <w:rPr>
                <w:noProof/>
                <w:webHidden/>
              </w:rPr>
              <w:instrText xml:space="preserve"> PAGEREF _Toc180972031 \h </w:instrText>
            </w:r>
            <w:r w:rsidR="00CC0340">
              <w:rPr>
                <w:noProof/>
                <w:webHidden/>
              </w:rPr>
            </w:r>
            <w:r w:rsidR="00CC0340">
              <w:rPr>
                <w:noProof/>
                <w:webHidden/>
              </w:rPr>
              <w:fldChar w:fldCharType="separate"/>
            </w:r>
            <w:r w:rsidR="00CC0340">
              <w:rPr>
                <w:noProof/>
                <w:webHidden/>
              </w:rPr>
              <w:t>3</w:t>
            </w:r>
            <w:r w:rsidR="00CC0340">
              <w:rPr>
                <w:noProof/>
                <w:webHidden/>
              </w:rPr>
              <w:fldChar w:fldCharType="end"/>
            </w:r>
          </w:hyperlink>
        </w:p>
        <w:p w14:paraId="1F7E6FF0" w14:textId="6344D297" w:rsidR="00CC0340" w:rsidRDefault="00000000">
          <w:pPr>
            <w:pStyle w:val="TOC2"/>
            <w:tabs>
              <w:tab w:val="right" w:leader="dot" w:pos="9350"/>
            </w:tabs>
            <w:rPr>
              <w:noProof/>
            </w:rPr>
          </w:pPr>
          <w:hyperlink w:anchor="_Toc180972032" w:history="1">
            <w:r w:rsidR="00CC0340" w:rsidRPr="006D43B6">
              <w:rPr>
                <w:rStyle w:val="Hyperlink"/>
                <w:rFonts w:eastAsia="Times New Roman"/>
                <w:noProof/>
              </w:rPr>
              <w:t>4.5 Compliance and Reporting</w:t>
            </w:r>
            <w:r w:rsidR="00CC0340">
              <w:rPr>
                <w:noProof/>
                <w:webHidden/>
              </w:rPr>
              <w:tab/>
            </w:r>
            <w:r w:rsidR="00CC0340">
              <w:rPr>
                <w:noProof/>
                <w:webHidden/>
              </w:rPr>
              <w:fldChar w:fldCharType="begin"/>
            </w:r>
            <w:r w:rsidR="00CC0340">
              <w:rPr>
                <w:noProof/>
                <w:webHidden/>
              </w:rPr>
              <w:instrText xml:space="preserve"> PAGEREF _Toc180972032 \h </w:instrText>
            </w:r>
            <w:r w:rsidR="00CC0340">
              <w:rPr>
                <w:noProof/>
                <w:webHidden/>
              </w:rPr>
            </w:r>
            <w:r w:rsidR="00CC0340">
              <w:rPr>
                <w:noProof/>
                <w:webHidden/>
              </w:rPr>
              <w:fldChar w:fldCharType="separate"/>
            </w:r>
            <w:r w:rsidR="00CC0340">
              <w:rPr>
                <w:noProof/>
                <w:webHidden/>
              </w:rPr>
              <w:t>3</w:t>
            </w:r>
            <w:r w:rsidR="00CC0340">
              <w:rPr>
                <w:noProof/>
                <w:webHidden/>
              </w:rPr>
              <w:fldChar w:fldCharType="end"/>
            </w:r>
          </w:hyperlink>
        </w:p>
        <w:p w14:paraId="5098FD23" w14:textId="1226A6AA" w:rsidR="00CC0340" w:rsidRDefault="00000000">
          <w:pPr>
            <w:pStyle w:val="TOC2"/>
            <w:tabs>
              <w:tab w:val="right" w:leader="dot" w:pos="9350"/>
            </w:tabs>
            <w:rPr>
              <w:noProof/>
            </w:rPr>
          </w:pPr>
          <w:hyperlink w:anchor="_Toc180972033" w:history="1">
            <w:r w:rsidR="00CC0340" w:rsidRPr="006D43B6">
              <w:rPr>
                <w:rStyle w:val="Hyperlink"/>
                <w:rFonts w:eastAsia="Times New Roman"/>
                <w:noProof/>
              </w:rPr>
              <w:t>5. Responsibilities</w:t>
            </w:r>
            <w:r w:rsidR="00CC0340">
              <w:rPr>
                <w:noProof/>
                <w:webHidden/>
              </w:rPr>
              <w:tab/>
            </w:r>
            <w:r w:rsidR="00CC0340">
              <w:rPr>
                <w:noProof/>
                <w:webHidden/>
              </w:rPr>
              <w:fldChar w:fldCharType="begin"/>
            </w:r>
            <w:r w:rsidR="00CC0340">
              <w:rPr>
                <w:noProof/>
                <w:webHidden/>
              </w:rPr>
              <w:instrText xml:space="preserve"> PAGEREF _Toc180972033 \h </w:instrText>
            </w:r>
            <w:r w:rsidR="00CC0340">
              <w:rPr>
                <w:noProof/>
                <w:webHidden/>
              </w:rPr>
            </w:r>
            <w:r w:rsidR="00CC0340">
              <w:rPr>
                <w:noProof/>
                <w:webHidden/>
              </w:rPr>
              <w:fldChar w:fldCharType="separate"/>
            </w:r>
            <w:r w:rsidR="00CC0340">
              <w:rPr>
                <w:noProof/>
                <w:webHidden/>
              </w:rPr>
              <w:t>4</w:t>
            </w:r>
            <w:r w:rsidR="00CC0340">
              <w:rPr>
                <w:noProof/>
                <w:webHidden/>
              </w:rPr>
              <w:fldChar w:fldCharType="end"/>
            </w:r>
          </w:hyperlink>
        </w:p>
        <w:p w14:paraId="18341556" w14:textId="1ABBDA0A" w:rsidR="00CC0340" w:rsidRDefault="00000000">
          <w:pPr>
            <w:pStyle w:val="TOC2"/>
            <w:tabs>
              <w:tab w:val="right" w:leader="dot" w:pos="9350"/>
            </w:tabs>
            <w:rPr>
              <w:noProof/>
            </w:rPr>
          </w:pPr>
          <w:hyperlink w:anchor="_Toc180972034" w:history="1">
            <w:r w:rsidR="00CC0340" w:rsidRPr="006D43B6">
              <w:rPr>
                <w:rStyle w:val="Hyperlink"/>
                <w:rFonts w:eastAsia="Times New Roman"/>
                <w:noProof/>
              </w:rPr>
              <w:t>6. Monitoring and Evaluation</w:t>
            </w:r>
            <w:r w:rsidR="00CC0340">
              <w:rPr>
                <w:noProof/>
                <w:webHidden/>
              </w:rPr>
              <w:tab/>
            </w:r>
            <w:r w:rsidR="00CC0340">
              <w:rPr>
                <w:noProof/>
                <w:webHidden/>
              </w:rPr>
              <w:fldChar w:fldCharType="begin"/>
            </w:r>
            <w:r w:rsidR="00CC0340">
              <w:rPr>
                <w:noProof/>
                <w:webHidden/>
              </w:rPr>
              <w:instrText xml:space="preserve"> PAGEREF _Toc180972034 \h </w:instrText>
            </w:r>
            <w:r w:rsidR="00CC0340">
              <w:rPr>
                <w:noProof/>
                <w:webHidden/>
              </w:rPr>
            </w:r>
            <w:r w:rsidR="00CC0340">
              <w:rPr>
                <w:noProof/>
                <w:webHidden/>
              </w:rPr>
              <w:fldChar w:fldCharType="separate"/>
            </w:r>
            <w:r w:rsidR="00CC0340">
              <w:rPr>
                <w:noProof/>
                <w:webHidden/>
              </w:rPr>
              <w:t>4</w:t>
            </w:r>
            <w:r w:rsidR="00CC0340">
              <w:rPr>
                <w:noProof/>
                <w:webHidden/>
              </w:rPr>
              <w:fldChar w:fldCharType="end"/>
            </w:r>
          </w:hyperlink>
        </w:p>
        <w:p w14:paraId="2123541E" w14:textId="37CCD2C4" w:rsidR="00CC0340" w:rsidRDefault="00000000">
          <w:pPr>
            <w:pStyle w:val="TOC1"/>
            <w:tabs>
              <w:tab w:val="right" w:leader="dot" w:pos="9350"/>
            </w:tabs>
            <w:rPr>
              <w:noProof/>
            </w:rPr>
          </w:pPr>
          <w:hyperlink w:anchor="_Toc180972035" w:history="1">
            <w:r w:rsidR="00CC0340" w:rsidRPr="006D43B6">
              <w:rPr>
                <w:rStyle w:val="Hyperlink"/>
                <w:rFonts w:eastAsia="Times New Roman"/>
                <w:noProof/>
              </w:rPr>
              <w:t>7. Policy Review and Revision</w:t>
            </w:r>
            <w:r w:rsidR="00CC0340">
              <w:rPr>
                <w:noProof/>
                <w:webHidden/>
              </w:rPr>
              <w:tab/>
            </w:r>
            <w:r w:rsidR="00CC0340">
              <w:rPr>
                <w:noProof/>
                <w:webHidden/>
              </w:rPr>
              <w:fldChar w:fldCharType="begin"/>
            </w:r>
            <w:r w:rsidR="00CC0340">
              <w:rPr>
                <w:noProof/>
                <w:webHidden/>
              </w:rPr>
              <w:instrText xml:space="preserve"> PAGEREF _Toc180972035 \h </w:instrText>
            </w:r>
            <w:r w:rsidR="00CC0340">
              <w:rPr>
                <w:noProof/>
                <w:webHidden/>
              </w:rPr>
            </w:r>
            <w:r w:rsidR="00CC0340">
              <w:rPr>
                <w:noProof/>
                <w:webHidden/>
              </w:rPr>
              <w:fldChar w:fldCharType="separate"/>
            </w:r>
            <w:r w:rsidR="00CC0340">
              <w:rPr>
                <w:noProof/>
                <w:webHidden/>
              </w:rPr>
              <w:t>4</w:t>
            </w:r>
            <w:r w:rsidR="00CC0340">
              <w:rPr>
                <w:noProof/>
                <w:webHidden/>
              </w:rPr>
              <w:fldChar w:fldCharType="end"/>
            </w:r>
          </w:hyperlink>
        </w:p>
        <w:p w14:paraId="01057835" w14:textId="47BE7927" w:rsidR="00CC0340" w:rsidRDefault="00CC0340">
          <w:r>
            <w:rPr>
              <w:b/>
              <w:bCs/>
              <w:noProof/>
            </w:rPr>
            <w:fldChar w:fldCharType="end"/>
          </w:r>
        </w:p>
      </w:sdtContent>
    </w:sdt>
    <w:p w14:paraId="7F0F090A" w14:textId="5D8A8AEA" w:rsidR="00CC0340" w:rsidRDefault="00CC0340" w:rsidP="008B29D2"/>
    <w:p w14:paraId="2700244D" w14:textId="4B7D6A06" w:rsidR="00CC0340" w:rsidRDefault="00CC0340" w:rsidP="008B29D2"/>
    <w:p w14:paraId="25595008" w14:textId="5B5D039D" w:rsidR="00CC0340" w:rsidRDefault="00CC0340" w:rsidP="008B29D2"/>
    <w:p w14:paraId="1A6089DC" w14:textId="1CE1C3A4" w:rsidR="00CC0340" w:rsidRDefault="00CC0340" w:rsidP="008B29D2"/>
    <w:p w14:paraId="1C1B3522" w14:textId="778A4053" w:rsidR="00CC0340" w:rsidRDefault="00CC0340" w:rsidP="008B29D2"/>
    <w:p w14:paraId="0DD297C8" w14:textId="08926CC4" w:rsidR="00CC0340" w:rsidRDefault="00CC0340" w:rsidP="008B29D2"/>
    <w:p w14:paraId="74634529" w14:textId="1026CB1F" w:rsidR="00CC0340" w:rsidRDefault="00CC0340" w:rsidP="008B29D2"/>
    <w:p w14:paraId="3B4B1EEE" w14:textId="52956DC2" w:rsidR="00CC0340" w:rsidRDefault="00CC0340" w:rsidP="008B29D2"/>
    <w:p w14:paraId="49A07E6C" w14:textId="2CCD4B87" w:rsidR="00CC0340" w:rsidRDefault="00CC0340" w:rsidP="008B29D2"/>
    <w:p w14:paraId="5AD756E1" w14:textId="151CF721" w:rsidR="00CC0340" w:rsidRDefault="00CC0340" w:rsidP="008B29D2"/>
    <w:p w14:paraId="13415EF8" w14:textId="1DEFD1DF" w:rsidR="00CC0340" w:rsidRDefault="00CC0340" w:rsidP="008B29D2"/>
    <w:p w14:paraId="14531D79" w14:textId="08584DB6" w:rsidR="00CC0340" w:rsidRDefault="00CC0340" w:rsidP="008B29D2"/>
    <w:p w14:paraId="3EA9E34F" w14:textId="477DCF34" w:rsidR="00CC0340" w:rsidRDefault="00CC0340" w:rsidP="008B29D2"/>
    <w:p w14:paraId="4082E584" w14:textId="77777777" w:rsidR="00CC0340" w:rsidRPr="008B29D2" w:rsidRDefault="00CC0340" w:rsidP="008B29D2"/>
    <w:p w14:paraId="2EBF32CD" w14:textId="77777777" w:rsidR="008B29D2" w:rsidRPr="008B29D2" w:rsidRDefault="008B29D2" w:rsidP="008B29D2">
      <w:pPr>
        <w:pStyle w:val="Heading1"/>
        <w:rPr>
          <w:rFonts w:eastAsia="Times New Roman"/>
        </w:rPr>
      </w:pPr>
      <w:bookmarkStart w:id="0" w:name="_Toc180972024"/>
      <w:r w:rsidRPr="008B29D2">
        <w:rPr>
          <w:rFonts w:eastAsia="Times New Roman"/>
        </w:rPr>
        <w:lastRenderedPageBreak/>
        <w:t>1. Purpose</w:t>
      </w:r>
      <w:bookmarkEnd w:id="0"/>
    </w:p>
    <w:p w14:paraId="780CA741" w14:textId="1BB71948" w:rsidR="008B29D2" w:rsidRPr="008B29D2" w:rsidRDefault="008B29D2" w:rsidP="008B29D2">
      <w:pPr>
        <w:spacing w:before="100" w:beforeAutospacing="1" w:after="100" w:afterAutospacing="1" w:line="240" w:lineRule="auto"/>
        <w:jc w:val="both"/>
        <w:rPr>
          <w:rFonts w:eastAsia="Times New Roman" w:cstheme="minorHAnsi"/>
          <w:sz w:val="24"/>
          <w:szCs w:val="24"/>
        </w:rPr>
      </w:pPr>
      <w:r w:rsidRPr="008B29D2">
        <w:rPr>
          <w:rFonts w:eastAsia="Times New Roman" w:cstheme="minorHAnsi"/>
          <w:sz w:val="24"/>
          <w:szCs w:val="24"/>
        </w:rPr>
        <w:t xml:space="preserve">This policy establishes guidelines for managing external quality assurance (EQA) processes at </w:t>
      </w:r>
      <w:r>
        <w:rPr>
          <w:rFonts w:eastAsia="Times New Roman" w:cstheme="minorHAnsi"/>
          <w:sz w:val="24"/>
          <w:szCs w:val="24"/>
        </w:rPr>
        <w:t>the University of Nigeria</w:t>
      </w:r>
      <w:r w:rsidRPr="008B29D2">
        <w:rPr>
          <w:rFonts w:eastAsia="Times New Roman" w:cstheme="minorHAnsi"/>
          <w:sz w:val="24"/>
          <w:szCs w:val="24"/>
        </w:rPr>
        <w:t>. It aims to ensure that the university engages effectively with external quality assurance bodies to promote continuous improvement, enhance academic and operational quality, and align with national and international standards.</w:t>
      </w:r>
    </w:p>
    <w:p w14:paraId="18795F14" w14:textId="77777777" w:rsidR="008B29D2" w:rsidRPr="008B29D2" w:rsidRDefault="008B29D2" w:rsidP="008B29D2">
      <w:pPr>
        <w:pStyle w:val="Heading1"/>
        <w:rPr>
          <w:rFonts w:eastAsia="Times New Roman"/>
        </w:rPr>
      </w:pPr>
      <w:bookmarkStart w:id="1" w:name="_Toc180972025"/>
      <w:r w:rsidRPr="008B29D2">
        <w:rPr>
          <w:rFonts w:eastAsia="Times New Roman"/>
        </w:rPr>
        <w:t>2. Scope</w:t>
      </w:r>
      <w:bookmarkEnd w:id="1"/>
    </w:p>
    <w:p w14:paraId="03413C7D" w14:textId="0197BFE8" w:rsidR="008B29D2" w:rsidRDefault="008B29D2" w:rsidP="008B29D2">
      <w:pPr>
        <w:spacing w:before="100" w:beforeAutospacing="1" w:after="100" w:afterAutospacing="1" w:line="240" w:lineRule="auto"/>
        <w:jc w:val="both"/>
        <w:rPr>
          <w:rFonts w:eastAsia="Times New Roman" w:cstheme="minorHAnsi"/>
          <w:sz w:val="24"/>
          <w:szCs w:val="24"/>
        </w:rPr>
      </w:pPr>
      <w:r w:rsidRPr="008B29D2">
        <w:rPr>
          <w:rFonts w:eastAsia="Times New Roman" w:cstheme="minorHAnsi"/>
          <w:sz w:val="24"/>
          <w:szCs w:val="24"/>
        </w:rPr>
        <w:t>This policy applies to all academic programs, administrative units, and research activities subject to external quality assurance evaluations. It encompasses accreditation, audits, peer reviews, and assessments by recognized quality assurance agencies and professional bodies.</w:t>
      </w:r>
    </w:p>
    <w:p w14:paraId="35A9E326" w14:textId="77777777" w:rsidR="008B29D2" w:rsidRPr="008B29D2" w:rsidRDefault="008B29D2" w:rsidP="008B29D2">
      <w:pPr>
        <w:spacing w:before="100" w:beforeAutospacing="1" w:after="100" w:afterAutospacing="1" w:line="240" w:lineRule="auto"/>
        <w:jc w:val="both"/>
        <w:rPr>
          <w:rFonts w:eastAsia="Times New Roman" w:cstheme="minorHAnsi"/>
          <w:sz w:val="24"/>
          <w:szCs w:val="24"/>
        </w:rPr>
      </w:pPr>
    </w:p>
    <w:p w14:paraId="78BA400E" w14:textId="77777777" w:rsidR="008B29D2" w:rsidRPr="008B29D2" w:rsidRDefault="008B29D2" w:rsidP="008B29D2">
      <w:pPr>
        <w:pStyle w:val="Heading1"/>
        <w:rPr>
          <w:rFonts w:eastAsia="Times New Roman"/>
        </w:rPr>
      </w:pPr>
      <w:bookmarkStart w:id="2" w:name="_Toc180972026"/>
      <w:r w:rsidRPr="008B29D2">
        <w:rPr>
          <w:rFonts w:eastAsia="Times New Roman"/>
        </w:rPr>
        <w:t>3. Guiding Principles</w:t>
      </w:r>
      <w:bookmarkEnd w:id="2"/>
    </w:p>
    <w:p w14:paraId="1C383F38" w14:textId="77777777" w:rsidR="008B29D2" w:rsidRPr="008B29D2" w:rsidRDefault="008B29D2" w:rsidP="008B29D2">
      <w:pPr>
        <w:numPr>
          <w:ilvl w:val="0"/>
          <w:numId w:val="1"/>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Commitment to Quality:</w:t>
      </w:r>
      <w:r w:rsidRPr="008B29D2">
        <w:rPr>
          <w:rFonts w:eastAsia="Times New Roman" w:cstheme="minorHAnsi"/>
          <w:sz w:val="24"/>
          <w:szCs w:val="24"/>
        </w:rPr>
        <w:t xml:space="preserve"> Maintain and enhance academic and operational quality in alignment with national and international standards.</w:t>
      </w:r>
    </w:p>
    <w:p w14:paraId="34DE0190" w14:textId="77777777" w:rsidR="008B29D2" w:rsidRPr="008B29D2" w:rsidRDefault="008B29D2" w:rsidP="008B29D2">
      <w:pPr>
        <w:numPr>
          <w:ilvl w:val="0"/>
          <w:numId w:val="1"/>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Transparency and Accountability:</w:t>
      </w:r>
      <w:r w:rsidRPr="008B29D2">
        <w:rPr>
          <w:rFonts w:eastAsia="Times New Roman" w:cstheme="minorHAnsi"/>
          <w:sz w:val="24"/>
          <w:szCs w:val="24"/>
        </w:rPr>
        <w:t xml:space="preserve"> Promote transparent communication and accountability in all EQA processes.</w:t>
      </w:r>
    </w:p>
    <w:p w14:paraId="43EED052" w14:textId="77777777" w:rsidR="008B29D2" w:rsidRPr="008B29D2" w:rsidRDefault="008B29D2" w:rsidP="008B29D2">
      <w:pPr>
        <w:numPr>
          <w:ilvl w:val="0"/>
          <w:numId w:val="1"/>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Continuous Improvement:</w:t>
      </w:r>
      <w:r w:rsidRPr="008B29D2">
        <w:rPr>
          <w:rFonts w:eastAsia="Times New Roman" w:cstheme="minorHAnsi"/>
          <w:sz w:val="24"/>
          <w:szCs w:val="24"/>
        </w:rPr>
        <w:t xml:space="preserve"> Use feedback from EQA reviews to drive continuous improvement in teaching, learning, research, and administrative functions.</w:t>
      </w:r>
    </w:p>
    <w:p w14:paraId="3BBABFEB" w14:textId="77777777" w:rsidR="008B29D2" w:rsidRPr="008B29D2" w:rsidRDefault="008B29D2" w:rsidP="008B29D2">
      <w:pPr>
        <w:numPr>
          <w:ilvl w:val="0"/>
          <w:numId w:val="1"/>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Stakeholder Engagement:</w:t>
      </w:r>
      <w:r w:rsidRPr="008B29D2">
        <w:rPr>
          <w:rFonts w:eastAsia="Times New Roman" w:cstheme="minorHAnsi"/>
          <w:sz w:val="24"/>
          <w:szCs w:val="24"/>
        </w:rPr>
        <w:t xml:space="preserve"> Engage stakeholders, including faculty, staff, and students, in EQA processes to foster a shared commitment to quality.</w:t>
      </w:r>
    </w:p>
    <w:p w14:paraId="066163F4" w14:textId="6E66F44F" w:rsidR="008B29D2" w:rsidRDefault="008B29D2" w:rsidP="008B29D2">
      <w:pPr>
        <w:pStyle w:val="Heading1"/>
        <w:rPr>
          <w:rFonts w:eastAsia="Times New Roman"/>
        </w:rPr>
      </w:pPr>
      <w:bookmarkStart w:id="3" w:name="_Toc180972027"/>
      <w:r w:rsidRPr="008B29D2">
        <w:rPr>
          <w:rFonts w:eastAsia="Times New Roman"/>
        </w:rPr>
        <w:t>4. Policy Statements</w:t>
      </w:r>
      <w:bookmarkEnd w:id="3"/>
    </w:p>
    <w:p w14:paraId="7EB777AD" w14:textId="77777777" w:rsidR="008B29D2" w:rsidRPr="008B29D2" w:rsidRDefault="008B29D2" w:rsidP="008B29D2"/>
    <w:p w14:paraId="6144495A" w14:textId="77777777" w:rsidR="008B29D2" w:rsidRPr="008B29D2" w:rsidRDefault="008B29D2" w:rsidP="008B29D2">
      <w:pPr>
        <w:pStyle w:val="Heading2"/>
        <w:rPr>
          <w:rFonts w:eastAsia="Times New Roman"/>
        </w:rPr>
      </w:pPr>
      <w:bookmarkStart w:id="4" w:name="_Toc180972028"/>
      <w:r w:rsidRPr="008B29D2">
        <w:rPr>
          <w:rFonts w:eastAsia="Times New Roman"/>
        </w:rPr>
        <w:t>4.1 Engagement with External Quality Assurance Bodies</w:t>
      </w:r>
      <w:bookmarkEnd w:id="4"/>
    </w:p>
    <w:p w14:paraId="13BEE700" w14:textId="77777777" w:rsidR="008B29D2" w:rsidRPr="008B29D2" w:rsidRDefault="008B29D2" w:rsidP="008B29D2">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Identify and engage with reputable national and international quality assurance bodies relevant to the university’s programs and goals.</w:t>
      </w:r>
    </w:p>
    <w:p w14:paraId="1DB0B4A8" w14:textId="77777777" w:rsidR="008B29D2" w:rsidRPr="008B29D2" w:rsidRDefault="008B29D2" w:rsidP="008B29D2">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Ensure all academic programs meet the quality criteria required for accreditation or certification by recognized agencies.</w:t>
      </w:r>
    </w:p>
    <w:p w14:paraId="1F0F59B7" w14:textId="5F772726" w:rsidR="008B29D2" w:rsidRDefault="008B29D2" w:rsidP="008B29D2">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Develop and maintain formal agreements with EQA bodies, clarifying the scope, roles, responsibilities, and standards for assessment.</w:t>
      </w:r>
    </w:p>
    <w:p w14:paraId="7925CE05" w14:textId="77777777" w:rsidR="008B29D2" w:rsidRPr="008B29D2" w:rsidRDefault="008B29D2" w:rsidP="008B29D2">
      <w:pPr>
        <w:spacing w:before="100" w:beforeAutospacing="1" w:after="100" w:afterAutospacing="1" w:line="240" w:lineRule="auto"/>
        <w:ind w:left="1440"/>
        <w:rPr>
          <w:rFonts w:eastAsia="Times New Roman" w:cstheme="minorHAnsi"/>
          <w:sz w:val="24"/>
          <w:szCs w:val="24"/>
        </w:rPr>
      </w:pPr>
    </w:p>
    <w:p w14:paraId="2AF17C4D" w14:textId="77777777" w:rsidR="008B29D2" w:rsidRPr="008B29D2" w:rsidRDefault="008B29D2" w:rsidP="008B29D2">
      <w:pPr>
        <w:pStyle w:val="Heading2"/>
        <w:rPr>
          <w:rFonts w:eastAsia="Times New Roman"/>
        </w:rPr>
      </w:pPr>
      <w:bookmarkStart w:id="5" w:name="_Toc180972029"/>
      <w:r w:rsidRPr="008B29D2">
        <w:rPr>
          <w:rFonts w:eastAsia="Times New Roman"/>
        </w:rPr>
        <w:lastRenderedPageBreak/>
        <w:t>4.2 EQA Process Management</w:t>
      </w:r>
      <w:bookmarkEnd w:id="5"/>
    </w:p>
    <w:p w14:paraId="0D3A6001" w14:textId="77777777" w:rsidR="008B29D2" w:rsidRPr="008B29D2" w:rsidRDefault="008B29D2" w:rsidP="008B29D2">
      <w:pPr>
        <w:numPr>
          <w:ilvl w:val="0"/>
          <w:numId w:val="2"/>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sz w:val="24"/>
          <w:szCs w:val="24"/>
        </w:rPr>
        <w:t>Establish a designated EQA Coordinator or team responsible for managing relationships with external quality assurance bodies, facilitating assessments, and ensuring compliance with standards.</w:t>
      </w:r>
    </w:p>
    <w:p w14:paraId="1381CB86" w14:textId="77777777" w:rsidR="008B29D2" w:rsidRPr="008B29D2" w:rsidRDefault="008B29D2" w:rsidP="008B29D2">
      <w:pPr>
        <w:numPr>
          <w:ilvl w:val="0"/>
          <w:numId w:val="2"/>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sz w:val="24"/>
          <w:szCs w:val="24"/>
        </w:rPr>
        <w:t>Prepare and coordinate necessary documentation, data, and evidence to support EQA reviews, ensuring accuracy, completeness, and relevance.</w:t>
      </w:r>
    </w:p>
    <w:p w14:paraId="7569A041" w14:textId="75A133D3" w:rsidR="008B29D2" w:rsidRDefault="008B29D2" w:rsidP="008B29D2">
      <w:pPr>
        <w:numPr>
          <w:ilvl w:val="0"/>
          <w:numId w:val="2"/>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sz w:val="24"/>
          <w:szCs w:val="24"/>
        </w:rPr>
        <w:t>Organize pre-assessment briefings for academic and administrative departments to ensure readiness and alignment with quality criteria.</w:t>
      </w:r>
    </w:p>
    <w:p w14:paraId="444E1D50" w14:textId="77777777" w:rsidR="008B29D2" w:rsidRPr="008B29D2" w:rsidRDefault="008B29D2" w:rsidP="008B29D2">
      <w:pPr>
        <w:spacing w:before="100" w:beforeAutospacing="1" w:after="100" w:afterAutospacing="1" w:line="240" w:lineRule="auto"/>
        <w:rPr>
          <w:rFonts w:eastAsia="Times New Roman" w:cstheme="minorHAnsi"/>
          <w:sz w:val="24"/>
          <w:szCs w:val="24"/>
        </w:rPr>
      </w:pPr>
    </w:p>
    <w:p w14:paraId="7035CFE0" w14:textId="77777777" w:rsidR="008B29D2" w:rsidRPr="008B29D2" w:rsidRDefault="008B29D2" w:rsidP="008B29D2">
      <w:pPr>
        <w:pStyle w:val="Heading2"/>
        <w:rPr>
          <w:rFonts w:eastAsia="Times New Roman"/>
        </w:rPr>
      </w:pPr>
      <w:bookmarkStart w:id="6" w:name="_Toc180972030"/>
      <w:r w:rsidRPr="008B29D2">
        <w:rPr>
          <w:rFonts w:eastAsia="Times New Roman"/>
        </w:rPr>
        <w:t>4.3 Internal Support and Capacity Building</w:t>
      </w:r>
      <w:bookmarkEnd w:id="6"/>
    </w:p>
    <w:p w14:paraId="5B74C4BA"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Conduct regular training sessions for faculty and staff on external quality assurance standards, processes, and best practices.</w:t>
      </w:r>
    </w:p>
    <w:p w14:paraId="29ABF341"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Provide departments with guidance and resources to meet EQA requirements, focusing on program design, curriculum development, and assessment methods.</w:t>
      </w:r>
    </w:p>
    <w:p w14:paraId="449FDCBB"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Establish internal quality audits and self-assessment practices to help departments prepare for external reviews and identify areas for improvement.</w:t>
      </w:r>
    </w:p>
    <w:p w14:paraId="43E3BCC9" w14:textId="77777777" w:rsidR="008B29D2" w:rsidRPr="008B29D2" w:rsidRDefault="008B29D2" w:rsidP="008B29D2">
      <w:pPr>
        <w:pStyle w:val="Heading2"/>
        <w:rPr>
          <w:rFonts w:eastAsia="Times New Roman"/>
        </w:rPr>
      </w:pPr>
      <w:bookmarkStart w:id="7" w:name="_Toc180972031"/>
      <w:r w:rsidRPr="008B29D2">
        <w:rPr>
          <w:rFonts w:eastAsia="Times New Roman"/>
        </w:rPr>
        <w:t>4.4 Continuous Improvement and Follow-Up</w:t>
      </w:r>
      <w:bookmarkEnd w:id="7"/>
    </w:p>
    <w:p w14:paraId="12CE5678"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Develop action plans in response to EQA feedback, outlining specific steps for addressing recommendations or deficiencies identified during the review.</w:t>
      </w:r>
    </w:p>
    <w:p w14:paraId="10D7FF35"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Monitor the implementation of action plans, ensuring timely and effective responses to EQA recommendations.</w:t>
      </w:r>
    </w:p>
    <w:p w14:paraId="49663DEA"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Share EQA outcomes, recommendations, and progress reports with relevant stakeholders, including university leadership, faculty, and students, to maintain transparency and accountability.</w:t>
      </w:r>
    </w:p>
    <w:p w14:paraId="7262138B" w14:textId="77777777" w:rsidR="008B29D2" w:rsidRPr="008B29D2" w:rsidRDefault="008B29D2" w:rsidP="008B29D2">
      <w:pPr>
        <w:pStyle w:val="Heading2"/>
        <w:rPr>
          <w:rFonts w:eastAsia="Times New Roman"/>
        </w:rPr>
      </w:pPr>
      <w:bookmarkStart w:id="8" w:name="_Toc180972032"/>
      <w:r w:rsidRPr="008B29D2">
        <w:rPr>
          <w:rFonts w:eastAsia="Times New Roman"/>
        </w:rPr>
        <w:t>4.5 Compliance and Reporting</w:t>
      </w:r>
      <w:bookmarkEnd w:id="8"/>
    </w:p>
    <w:p w14:paraId="3794BE06"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Ensure compliance with legal, regulatory, and institutional requirements related to external quality assurance.</w:t>
      </w:r>
    </w:p>
    <w:p w14:paraId="604AAFD7"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Maintain up-to-date records of all EQA reviews, accreditation statuses, and action plans, securely stored for reporting and future reference.</w:t>
      </w:r>
    </w:p>
    <w:p w14:paraId="2C48A5C5" w14:textId="77777777" w:rsidR="008B29D2" w:rsidRPr="008B29D2" w:rsidRDefault="008B29D2" w:rsidP="00CC0340">
      <w:pPr>
        <w:numPr>
          <w:ilvl w:val="0"/>
          <w:numId w:val="2"/>
        </w:numPr>
        <w:spacing w:before="100" w:beforeAutospacing="1" w:after="100" w:afterAutospacing="1" w:line="240" w:lineRule="auto"/>
        <w:rPr>
          <w:rFonts w:eastAsia="Times New Roman" w:cstheme="minorHAnsi"/>
          <w:sz w:val="24"/>
          <w:szCs w:val="24"/>
        </w:rPr>
      </w:pPr>
      <w:r w:rsidRPr="008B29D2">
        <w:rPr>
          <w:rFonts w:eastAsia="Times New Roman" w:cstheme="minorHAnsi"/>
          <w:sz w:val="24"/>
          <w:szCs w:val="24"/>
        </w:rPr>
        <w:t>Submit accurate and timely reports to external quality assurance bodies as required, ensuring continuity of accreditations and certifications.</w:t>
      </w:r>
    </w:p>
    <w:p w14:paraId="7A0C4829" w14:textId="77777777" w:rsidR="008B29D2" w:rsidRPr="008B29D2" w:rsidRDefault="008B29D2" w:rsidP="008B29D2">
      <w:pPr>
        <w:pStyle w:val="Heading2"/>
        <w:rPr>
          <w:rFonts w:eastAsia="Times New Roman"/>
        </w:rPr>
      </w:pPr>
      <w:bookmarkStart w:id="9" w:name="_Toc180972033"/>
      <w:r w:rsidRPr="008B29D2">
        <w:rPr>
          <w:rFonts w:eastAsia="Times New Roman"/>
        </w:rPr>
        <w:lastRenderedPageBreak/>
        <w:t>5. Responsibilities</w:t>
      </w:r>
      <w:bookmarkEnd w:id="9"/>
    </w:p>
    <w:p w14:paraId="443945AE" w14:textId="0702F09E" w:rsidR="008B29D2" w:rsidRPr="008B29D2" w:rsidRDefault="008B29D2" w:rsidP="0015387F">
      <w:pPr>
        <w:numPr>
          <w:ilvl w:val="0"/>
          <w:numId w:val="3"/>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University Leadership</w:t>
      </w:r>
      <w:r w:rsidRPr="008B29D2">
        <w:rPr>
          <w:rFonts w:eastAsia="Times New Roman" w:cstheme="minorHAnsi"/>
          <w:sz w:val="24"/>
          <w:szCs w:val="24"/>
        </w:rPr>
        <w:t xml:space="preserve"> (e.g., Vice Chancellor) provides strategic oversight and ensures institutional commitment to meeting EQA standards.</w:t>
      </w:r>
    </w:p>
    <w:p w14:paraId="6432F68E" w14:textId="57FEC72B" w:rsidR="008B29D2" w:rsidRPr="008B29D2" w:rsidRDefault="008B29D2" w:rsidP="0015387F">
      <w:pPr>
        <w:numPr>
          <w:ilvl w:val="0"/>
          <w:numId w:val="3"/>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 xml:space="preserve">Quality Assurance </w:t>
      </w:r>
      <w:r w:rsidR="0015387F">
        <w:rPr>
          <w:rFonts w:eastAsia="Times New Roman" w:cstheme="minorHAnsi"/>
          <w:b/>
          <w:bCs/>
          <w:sz w:val="24"/>
          <w:szCs w:val="24"/>
        </w:rPr>
        <w:t>Directorate</w:t>
      </w:r>
      <w:r w:rsidRPr="008B29D2">
        <w:rPr>
          <w:rFonts w:eastAsia="Times New Roman" w:cstheme="minorHAnsi"/>
          <w:sz w:val="24"/>
          <w:szCs w:val="24"/>
        </w:rPr>
        <w:t xml:space="preserve"> manages the EQA process</w:t>
      </w:r>
      <w:r w:rsidR="0015387F">
        <w:rPr>
          <w:rFonts w:eastAsia="Times New Roman" w:cstheme="minorHAnsi"/>
          <w:sz w:val="24"/>
          <w:szCs w:val="24"/>
        </w:rPr>
        <w:t xml:space="preserve"> alongside the Academic Planning Unit (APU)</w:t>
      </w:r>
      <w:r w:rsidRPr="008B29D2">
        <w:rPr>
          <w:rFonts w:eastAsia="Times New Roman" w:cstheme="minorHAnsi"/>
          <w:sz w:val="24"/>
          <w:szCs w:val="24"/>
        </w:rPr>
        <w:t>, coordinates with external bodies, and facilitates communication and preparation within the university.</w:t>
      </w:r>
    </w:p>
    <w:p w14:paraId="12299755" w14:textId="626857D7" w:rsidR="008B29D2" w:rsidRPr="008B29D2" w:rsidRDefault="0015387F" w:rsidP="0015387F">
      <w:pPr>
        <w:numPr>
          <w:ilvl w:val="0"/>
          <w:numId w:val="3"/>
        </w:numPr>
        <w:spacing w:before="100" w:beforeAutospacing="1" w:after="100" w:afterAutospacing="1" w:line="240" w:lineRule="auto"/>
        <w:jc w:val="both"/>
        <w:rPr>
          <w:rFonts w:eastAsia="Times New Roman" w:cstheme="minorHAnsi"/>
          <w:sz w:val="24"/>
          <w:szCs w:val="24"/>
        </w:rPr>
      </w:pPr>
      <w:r>
        <w:rPr>
          <w:rFonts w:eastAsia="Times New Roman" w:cstheme="minorHAnsi"/>
          <w:b/>
          <w:bCs/>
          <w:sz w:val="24"/>
          <w:szCs w:val="24"/>
        </w:rPr>
        <w:t>Academic Planning Unit</w:t>
      </w:r>
      <w:r w:rsidR="008B29D2" w:rsidRPr="008B29D2">
        <w:rPr>
          <w:rFonts w:eastAsia="Times New Roman" w:cstheme="minorHAnsi"/>
          <w:sz w:val="24"/>
          <w:szCs w:val="24"/>
        </w:rPr>
        <w:t xml:space="preserve"> liaises with departments to ensure readiness for reviews, monitors compliance with recommendations, and maintains records.</w:t>
      </w:r>
    </w:p>
    <w:p w14:paraId="609F4103" w14:textId="77777777" w:rsidR="008B29D2" w:rsidRPr="008B29D2" w:rsidRDefault="008B29D2" w:rsidP="0015387F">
      <w:pPr>
        <w:numPr>
          <w:ilvl w:val="0"/>
          <w:numId w:val="3"/>
        </w:numPr>
        <w:spacing w:before="100" w:beforeAutospacing="1" w:after="100" w:afterAutospacing="1" w:line="240" w:lineRule="auto"/>
        <w:jc w:val="both"/>
        <w:rPr>
          <w:rFonts w:eastAsia="Times New Roman" w:cstheme="minorHAnsi"/>
          <w:sz w:val="24"/>
          <w:szCs w:val="24"/>
        </w:rPr>
      </w:pPr>
      <w:r w:rsidRPr="008B29D2">
        <w:rPr>
          <w:rFonts w:eastAsia="Times New Roman" w:cstheme="minorHAnsi"/>
          <w:b/>
          <w:bCs/>
          <w:sz w:val="24"/>
          <w:szCs w:val="24"/>
        </w:rPr>
        <w:t>Academic and Administrative Departments</w:t>
      </w:r>
      <w:r w:rsidRPr="008B29D2">
        <w:rPr>
          <w:rFonts w:eastAsia="Times New Roman" w:cstheme="minorHAnsi"/>
          <w:sz w:val="24"/>
          <w:szCs w:val="24"/>
        </w:rPr>
        <w:t xml:space="preserve"> are responsible for preparing documentation, meeting EQA standards, and implementing improvements based on EQA feedback.</w:t>
      </w:r>
    </w:p>
    <w:p w14:paraId="588E0594" w14:textId="77777777" w:rsidR="008B29D2" w:rsidRPr="008B29D2" w:rsidRDefault="008B29D2" w:rsidP="008B29D2">
      <w:pPr>
        <w:pStyle w:val="Heading2"/>
        <w:rPr>
          <w:rFonts w:eastAsia="Times New Roman"/>
        </w:rPr>
      </w:pPr>
      <w:bookmarkStart w:id="10" w:name="_Toc180972034"/>
      <w:r w:rsidRPr="008B29D2">
        <w:rPr>
          <w:rFonts w:eastAsia="Times New Roman"/>
        </w:rPr>
        <w:t>6. Monitoring and Evaluation</w:t>
      </w:r>
      <w:bookmarkEnd w:id="10"/>
    </w:p>
    <w:p w14:paraId="5B78D169" w14:textId="77777777" w:rsidR="008B29D2" w:rsidRPr="008B29D2" w:rsidRDefault="008B29D2" w:rsidP="008B29D2">
      <w:pPr>
        <w:numPr>
          <w:ilvl w:val="0"/>
          <w:numId w:val="4"/>
        </w:numPr>
        <w:spacing w:before="100" w:beforeAutospacing="1" w:after="100" w:afterAutospacing="1" w:line="240" w:lineRule="auto"/>
        <w:rPr>
          <w:rFonts w:eastAsia="Times New Roman" w:cstheme="minorHAnsi"/>
          <w:sz w:val="24"/>
          <w:szCs w:val="24"/>
        </w:rPr>
      </w:pPr>
      <w:r w:rsidRPr="008B29D2">
        <w:rPr>
          <w:rFonts w:eastAsia="Times New Roman" w:cstheme="minorHAnsi"/>
          <w:b/>
          <w:bCs/>
          <w:sz w:val="24"/>
          <w:szCs w:val="24"/>
        </w:rPr>
        <w:t>Regular Internal Audits:</w:t>
      </w:r>
      <w:r w:rsidRPr="008B29D2">
        <w:rPr>
          <w:rFonts w:eastAsia="Times New Roman" w:cstheme="minorHAnsi"/>
          <w:sz w:val="24"/>
          <w:szCs w:val="24"/>
        </w:rPr>
        <w:t xml:space="preserve"> Conduct internal quality audits to assess readiness for external evaluations and identify improvement opportunities.</w:t>
      </w:r>
    </w:p>
    <w:p w14:paraId="45069065" w14:textId="77777777" w:rsidR="008B29D2" w:rsidRPr="008B29D2" w:rsidRDefault="008B29D2" w:rsidP="008B29D2">
      <w:pPr>
        <w:numPr>
          <w:ilvl w:val="0"/>
          <w:numId w:val="4"/>
        </w:numPr>
        <w:spacing w:before="100" w:beforeAutospacing="1" w:after="100" w:afterAutospacing="1" w:line="240" w:lineRule="auto"/>
        <w:rPr>
          <w:rFonts w:eastAsia="Times New Roman" w:cstheme="minorHAnsi"/>
          <w:sz w:val="24"/>
          <w:szCs w:val="24"/>
        </w:rPr>
      </w:pPr>
      <w:r w:rsidRPr="008B29D2">
        <w:rPr>
          <w:rFonts w:eastAsia="Times New Roman" w:cstheme="minorHAnsi"/>
          <w:b/>
          <w:bCs/>
          <w:sz w:val="24"/>
          <w:szCs w:val="24"/>
        </w:rPr>
        <w:t>Stakeholder Feedback:</w:t>
      </w:r>
      <w:r w:rsidRPr="008B29D2">
        <w:rPr>
          <w:rFonts w:eastAsia="Times New Roman" w:cstheme="minorHAnsi"/>
          <w:sz w:val="24"/>
          <w:szCs w:val="24"/>
        </w:rPr>
        <w:t xml:space="preserve"> Collect feedback from faculty, staff, and students involved in EQA processes to improve support mechanisms and address challenges.</w:t>
      </w:r>
    </w:p>
    <w:p w14:paraId="27DE5812" w14:textId="77777777" w:rsidR="008B29D2" w:rsidRPr="008B29D2" w:rsidRDefault="008B29D2" w:rsidP="008B29D2">
      <w:pPr>
        <w:numPr>
          <w:ilvl w:val="0"/>
          <w:numId w:val="4"/>
        </w:numPr>
        <w:spacing w:before="100" w:beforeAutospacing="1" w:after="100" w:afterAutospacing="1" w:line="240" w:lineRule="auto"/>
        <w:rPr>
          <w:rFonts w:eastAsia="Times New Roman" w:cstheme="minorHAnsi"/>
          <w:sz w:val="24"/>
          <w:szCs w:val="24"/>
        </w:rPr>
      </w:pPr>
      <w:r w:rsidRPr="008B29D2">
        <w:rPr>
          <w:rFonts w:eastAsia="Times New Roman" w:cstheme="minorHAnsi"/>
          <w:b/>
          <w:bCs/>
          <w:sz w:val="24"/>
          <w:szCs w:val="24"/>
        </w:rPr>
        <w:t>Continuous Improvement Cycle:</w:t>
      </w:r>
      <w:r w:rsidRPr="008B29D2">
        <w:rPr>
          <w:rFonts w:eastAsia="Times New Roman" w:cstheme="minorHAnsi"/>
          <w:sz w:val="24"/>
          <w:szCs w:val="24"/>
        </w:rPr>
        <w:t xml:space="preserve"> Use EQA outcomes, audit results, and stakeholder feedback to refine quality assurance processes, enhancing overall institutional quality.</w:t>
      </w:r>
    </w:p>
    <w:p w14:paraId="5BDA9950" w14:textId="5E2B6AA3" w:rsidR="008B29D2" w:rsidRPr="008B29D2" w:rsidRDefault="008B29D2" w:rsidP="0015387F">
      <w:pPr>
        <w:pStyle w:val="Heading1"/>
        <w:rPr>
          <w:rFonts w:eastAsia="Times New Roman"/>
        </w:rPr>
      </w:pPr>
      <w:bookmarkStart w:id="11" w:name="_Toc180972035"/>
      <w:r w:rsidRPr="008B29D2">
        <w:rPr>
          <w:rFonts w:eastAsia="Times New Roman"/>
        </w:rPr>
        <w:t>7</w:t>
      </w:r>
      <w:r w:rsidR="0015387F">
        <w:rPr>
          <w:rFonts w:eastAsia="Times New Roman"/>
        </w:rPr>
        <w:t>.</w:t>
      </w:r>
      <w:r w:rsidRPr="008B29D2">
        <w:rPr>
          <w:rFonts w:eastAsia="Times New Roman"/>
        </w:rPr>
        <w:t xml:space="preserve"> Policy Review and Revision</w:t>
      </w:r>
      <w:bookmarkEnd w:id="11"/>
    </w:p>
    <w:p w14:paraId="6C3872B8" w14:textId="77777777" w:rsidR="008B29D2" w:rsidRPr="008B29D2" w:rsidRDefault="008B29D2" w:rsidP="0015387F">
      <w:pPr>
        <w:spacing w:before="100" w:beforeAutospacing="1" w:after="100" w:afterAutospacing="1" w:line="240" w:lineRule="auto"/>
        <w:jc w:val="both"/>
        <w:rPr>
          <w:rFonts w:eastAsia="Times New Roman" w:cstheme="minorHAnsi"/>
          <w:sz w:val="24"/>
          <w:szCs w:val="24"/>
        </w:rPr>
      </w:pPr>
      <w:r w:rsidRPr="008B29D2">
        <w:rPr>
          <w:rFonts w:eastAsia="Times New Roman" w:cstheme="minorHAnsi"/>
          <w:sz w:val="24"/>
          <w:szCs w:val="24"/>
        </w:rPr>
        <w:t>This policy will be reviewed every three years or as required to respond to changes in regulatory standards, institutional priorities, or advancements in quality assurance practices.</w:t>
      </w:r>
    </w:p>
    <w:p w14:paraId="6E7BC51B" w14:textId="77777777" w:rsidR="00EF5C56" w:rsidRPr="008B29D2" w:rsidRDefault="00EF5C56">
      <w:pPr>
        <w:rPr>
          <w:rFonts w:cstheme="minorHAnsi"/>
        </w:rPr>
      </w:pPr>
    </w:p>
    <w:sectPr w:rsidR="00EF5C56" w:rsidRPr="008B29D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7B79F" w14:textId="77777777" w:rsidR="00B23AE6" w:rsidRDefault="00B23AE6" w:rsidP="00CC0340">
      <w:pPr>
        <w:spacing w:after="0" w:line="240" w:lineRule="auto"/>
      </w:pPr>
      <w:r>
        <w:separator/>
      </w:r>
    </w:p>
  </w:endnote>
  <w:endnote w:type="continuationSeparator" w:id="0">
    <w:p w14:paraId="0A531DE6" w14:textId="77777777" w:rsidR="00B23AE6" w:rsidRDefault="00B23AE6" w:rsidP="00CC03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220911"/>
      <w:docPartObj>
        <w:docPartGallery w:val="Page Numbers (Bottom of Page)"/>
        <w:docPartUnique/>
      </w:docPartObj>
    </w:sdtPr>
    <w:sdtEndPr>
      <w:rPr>
        <w:noProof/>
      </w:rPr>
    </w:sdtEndPr>
    <w:sdtContent>
      <w:p w14:paraId="1381EC76" w14:textId="49805589" w:rsidR="00CC0340" w:rsidRDefault="00CC034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240CE9" w14:textId="77777777" w:rsidR="00CC0340" w:rsidRDefault="00CC03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65806" w14:textId="77777777" w:rsidR="00B23AE6" w:rsidRDefault="00B23AE6" w:rsidP="00CC0340">
      <w:pPr>
        <w:spacing w:after="0" w:line="240" w:lineRule="auto"/>
      </w:pPr>
      <w:r>
        <w:separator/>
      </w:r>
    </w:p>
  </w:footnote>
  <w:footnote w:type="continuationSeparator" w:id="0">
    <w:p w14:paraId="4FA2D64A" w14:textId="77777777" w:rsidR="00B23AE6" w:rsidRDefault="00B23AE6" w:rsidP="00CC03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E9C"/>
    <w:multiLevelType w:val="multilevel"/>
    <w:tmpl w:val="F0D83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864BD0"/>
    <w:multiLevelType w:val="multilevel"/>
    <w:tmpl w:val="5CF4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044F9"/>
    <w:multiLevelType w:val="multilevel"/>
    <w:tmpl w:val="79A65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E41AE"/>
    <w:multiLevelType w:val="multilevel"/>
    <w:tmpl w:val="E020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AE5E47"/>
    <w:multiLevelType w:val="multilevel"/>
    <w:tmpl w:val="04467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7765528">
    <w:abstractNumId w:val="1"/>
  </w:num>
  <w:num w:numId="2" w16cid:durableId="547841992">
    <w:abstractNumId w:val="2"/>
  </w:num>
  <w:num w:numId="3" w16cid:durableId="1096167870">
    <w:abstractNumId w:val="3"/>
  </w:num>
  <w:num w:numId="4" w16cid:durableId="959799869">
    <w:abstractNumId w:val="4"/>
  </w:num>
  <w:num w:numId="5" w16cid:durableId="361712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9D2"/>
    <w:rsid w:val="000D7AC4"/>
    <w:rsid w:val="000E0F9D"/>
    <w:rsid w:val="0015387F"/>
    <w:rsid w:val="00232AD0"/>
    <w:rsid w:val="004861DC"/>
    <w:rsid w:val="005F21F6"/>
    <w:rsid w:val="006C10B0"/>
    <w:rsid w:val="008B29D2"/>
    <w:rsid w:val="00925502"/>
    <w:rsid w:val="00984E74"/>
    <w:rsid w:val="00A20AC1"/>
    <w:rsid w:val="00AE3E06"/>
    <w:rsid w:val="00B23AE6"/>
    <w:rsid w:val="00B54EC2"/>
    <w:rsid w:val="00BB1F1A"/>
    <w:rsid w:val="00C568DC"/>
    <w:rsid w:val="00CC0340"/>
    <w:rsid w:val="00E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16E4"/>
  <w15:chartTrackingRefBased/>
  <w15:docId w15:val="{84A46722-5168-4488-B712-78C462510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9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B29D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B29D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B29D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B29D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B29D2"/>
    <w:rPr>
      <w:rFonts w:ascii="Times New Roman" w:eastAsia="Times New Roman" w:hAnsi="Times New Roman" w:cs="Times New Roman"/>
      <w:b/>
      <w:bCs/>
      <w:sz w:val="24"/>
      <w:szCs w:val="24"/>
    </w:rPr>
  </w:style>
  <w:style w:type="character" w:styleId="Strong">
    <w:name w:val="Strong"/>
    <w:basedOn w:val="DefaultParagraphFont"/>
    <w:uiPriority w:val="22"/>
    <w:qFormat/>
    <w:rsid w:val="008B29D2"/>
    <w:rPr>
      <w:b/>
      <w:bCs/>
    </w:rPr>
  </w:style>
  <w:style w:type="paragraph" w:styleId="NormalWeb">
    <w:name w:val="Normal (Web)"/>
    <w:basedOn w:val="Normal"/>
    <w:uiPriority w:val="99"/>
    <w:semiHidden/>
    <w:unhideWhenUsed/>
    <w:rsid w:val="008B29D2"/>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autoRedefine/>
    <w:uiPriority w:val="1"/>
    <w:qFormat/>
    <w:rsid w:val="008B29D2"/>
    <w:pPr>
      <w:widowControl w:val="0"/>
      <w:autoSpaceDE w:val="0"/>
      <w:autoSpaceDN w:val="0"/>
      <w:spacing w:after="0" w:line="240" w:lineRule="auto"/>
      <w:contextualSpacing/>
      <w:jc w:val="center"/>
    </w:pPr>
    <w:rPr>
      <w:rFonts w:cstheme="minorHAnsi"/>
      <w:b/>
      <w:sz w:val="48"/>
      <w:szCs w:val="48"/>
    </w:rPr>
  </w:style>
  <w:style w:type="character" w:customStyle="1" w:styleId="BodyTextChar">
    <w:name w:val="Body Text Char"/>
    <w:basedOn w:val="DefaultParagraphFont"/>
    <w:link w:val="BodyText"/>
    <w:uiPriority w:val="1"/>
    <w:rsid w:val="008B29D2"/>
    <w:rPr>
      <w:rFonts w:cstheme="minorHAnsi"/>
      <w:b/>
      <w:sz w:val="48"/>
      <w:szCs w:val="48"/>
    </w:rPr>
  </w:style>
  <w:style w:type="paragraph" w:customStyle="1" w:styleId="TableParagraph">
    <w:name w:val="Table Paragraph"/>
    <w:basedOn w:val="Normal"/>
    <w:uiPriority w:val="1"/>
    <w:qFormat/>
    <w:rsid w:val="008B29D2"/>
    <w:pPr>
      <w:widowControl w:val="0"/>
      <w:autoSpaceDE w:val="0"/>
      <w:autoSpaceDN w:val="0"/>
      <w:spacing w:after="0" w:line="240" w:lineRule="auto"/>
      <w:contextualSpacing/>
      <w:jc w:val="both"/>
    </w:pPr>
    <w:rPr>
      <w:rFonts w:ascii="Times New Roman" w:eastAsia="Times New Roman" w:hAnsi="Times New Roman" w:cs="Times New Roman"/>
      <w:sz w:val="24"/>
    </w:rPr>
  </w:style>
  <w:style w:type="character" w:customStyle="1" w:styleId="Heading1Char">
    <w:name w:val="Heading 1 Char"/>
    <w:basedOn w:val="DefaultParagraphFont"/>
    <w:link w:val="Heading1"/>
    <w:uiPriority w:val="9"/>
    <w:rsid w:val="008B29D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B29D2"/>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CC0340"/>
    <w:pPr>
      <w:outlineLvl w:val="9"/>
    </w:pPr>
  </w:style>
  <w:style w:type="paragraph" w:styleId="TOC1">
    <w:name w:val="toc 1"/>
    <w:basedOn w:val="Normal"/>
    <w:next w:val="Normal"/>
    <w:autoRedefine/>
    <w:uiPriority w:val="39"/>
    <w:unhideWhenUsed/>
    <w:rsid w:val="00CC0340"/>
    <w:pPr>
      <w:spacing w:after="100"/>
    </w:pPr>
  </w:style>
  <w:style w:type="paragraph" w:styleId="TOC2">
    <w:name w:val="toc 2"/>
    <w:basedOn w:val="Normal"/>
    <w:next w:val="Normal"/>
    <w:autoRedefine/>
    <w:uiPriority w:val="39"/>
    <w:unhideWhenUsed/>
    <w:rsid w:val="00CC0340"/>
    <w:pPr>
      <w:spacing w:after="100"/>
      <w:ind w:left="220"/>
    </w:pPr>
  </w:style>
  <w:style w:type="character" w:styleId="Hyperlink">
    <w:name w:val="Hyperlink"/>
    <w:basedOn w:val="DefaultParagraphFont"/>
    <w:uiPriority w:val="99"/>
    <w:unhideWhenUsed/>
    <w:rsid w:val="00CC0340"/>
    <w:rPr>
      <w:color w:val="0563C1" w:themeColor="hyperlink"/>
      <w:u w:val="single"/>
    </w:rPr>
  </w:style>
  <w:style w:type="paragraph" w:styleId="Header">
    <w:name w:val="header"/>
    <w:basedOn w:val="Normal"/>
    <w:link w:val="HeaderChar"/>
    <w:uiPriority w:val="99"/>
    <w:unhideWhenUsed/>
    <w:rsid w:val="00CC03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340"/>
  </w:style>
  <w:style w:type="paragraph" w:styleId="Footer">
    <w:name w:val="footer"/>
    <w:basedOn w:val="Normal"/>
    <w:link w:val="FooterChar"/>
    <w:uiPriority w:val="99"/>
    <w:unhideWhenUsed/>
    <w:rsid w:val="00CC03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7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dc:creator>
  <cp:keywords/>
  <dc:description/>
  <cp:lastModifiedBy>favour nwachokor</cp:lastModifiedBy>
  <cp:revision>3</cp:revision>
  <dcterms:created xsi:type="dcterms:W3CDTF">2024-10-28T00:28:00Z</dcterms:created>
  <dcterms:modified xsi:type="dcterms:W3CDTF">2024-10-31T09:13:00Z</dcterms:modified>
</cp:coreProperties>
</file>